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D35C" w14:textId="77777777" w:rsidR="00D832E7" w:rsidRPr="00D832E7" w:rsidRDefault="00D832E7" w:rsidP="00D832E7">
      <w:pPr>
        <w:spacing w:after="150" w:line="240" w:lineRule="auto"/>
        <w:jc w:val="center"/>
        <w:rPr>
          <w:rFonts w:ascii="Calibri" w:eastAsia="Times New Roman" w:hAnsi="Calibri" w:cs="Calibri"/>
          <w:color w:val="000080"/>
          <w:sz w:val="28"/>
          <w:szCs w:val="28"/>
        </w:rPr>
      </w:pPr>
      <w:r w:rsidRPr="00D832E7">
        <w:rPr>
          <w:rFonts w:ascii="Calibri" w:eastAsia="Times New Roman" w:hAnsi="Calibri" w:cs="Calibri"/>
          <w:b/>
          <w:bCs/>
          <w:color w:val="000080"/>
          <w:sz w:val="28"/>
          <w:szCs w:val="28"/>
        </w:rPr>
        <w:t>Chapter 14:05</w:t>
      </w:r>
      <w:r w:rsidRPr="00D832E7">
        <w:rPr>
          <w:rFonts w:ascii="Calibri" w:eastAsia="Times New Roman" w:hAnsi="Calibri" w:cs="Calibri"/>
          <w:b/>
          <w:bCs/>
          <w:color w:val="000080"/>
          <w:sz w:val="28"/>
          <w:szCs w:val="28"/>
        </w:rPr>
        <w:br/>
        <w:t>Control of Goods</w:t>
      </w:r>
      <w:r w:rsidRPr="00D832E7">
        <w:rPr>
          <w:rFonts w:ascii="Calibri" w:eastAsia="Times New Roman" w:hAnsi="Calibri" w:cs="Calibri"/>
          <w:b/>
          <w:bCs/>
          <w:color w:val="000080"/>
          <w:sz w:val="28"/>
          <w:szCs w:val="28"/>
        </w:rPr>
        <w:br/>
        <w:t xml:space="preserve">Open General Import </w:t>
      </w:r>
      <w:proofErr w:type="spellStart"/>
      <w:r w:rsidRPr="00D832E7">
        <w:rPr>
          <w:rFonts w:ascii="Calibri" w:eastAsia="Times New Roman" w:hAnsi="Calibri" w:cs="Calibri"/>
          <w:b/>
          <w:bCs/>
          <w:color w:val="000080"/>
          <w:sz w:val="28"/>
          <w:szCs w:val="28"/>
        </w:rPr>
        <w:t>Licence</w:t>
      </w:r>
      <w:proofErr w:type="spellEnd"/>
      <w:r w:rsidRPr="00D832E7">
        <w:rPr>
          <w:rFonts w:ascii="Calibri" w:eastAsia="Times New Roman" w:hAnsi="Calibri" w:cs="Calibri"/>
          <w:b/>
          <w:bCs/>
          <w:color w:val="000080"/>
          <w:sz w:val="28"/>
          <w:szCs w:val="28"/>
        </w:rPr>
        <w:t xml:space="preserve"> Notice, 1996</w:t>
      </w:r>
    </w:p>
    <w:p w14:paraId="70713EF2" w14:textId="77777777" w:rsidR="00D832E7" w:rsidRPr="00D832E7" w:rsidRDefault="00D832E7" w:rsidP="00D832E7">
      <w:pPr>
        <w:spacing w:after="150" w:line="240" w:lineRule="auto"/>
        <w:jc w:val="center"/>
        <w:rPr>
          <w:rFonts w:ascii="Calibri" w:eastAsia="Times New Roman" w:hAnsi="Calibri" w:cs="Calibri"/>
          <w:sz w:val="28"/>
          <w:szCs w:val="28"/>
        </w:rPr>
      </w:pPr>
      <w:hyperlink r:id="rId4" w:tooltip="1996_8s" w:history="1">
        <w:r w:rsidRPr="00D832E7">
          <w:rPr>
            <w:rFonts w:ascii="Calibri" w:eastAsia="Times New Roman" w:hAnsi="Calibri" w:cs="Calibri"/>
            <w:i/>
            <w:iCs/>
            <w:color w:val="0000FF"/>
            <w:sz w:val="28"/>
            <w:szCs w:val="28"/>
            <w:u w:val="single"/>
          </w:rPr>
          <w:t>Statutory Instrument 8 of 1996</w:t>
        </w:r>
      </w:hyperlink>
    </w:p>
    <w:p w14:paraId="4388B18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Amended by SI’s 22C/2000; 150/2011; 6/14, 126/14; 18/16, 19/16, 20/16 and *64/2016</w:t>
      </w:r>
    </w:p>
    <w:p w14:paraId="6E0FDD10"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b/>
          <w:bCs/>
          <w:color w:val="808080"/>
        </w:rPr>
        <w:t>Editor’s note:</w:t>
      </w:r>
      <w:r w:rsidRPr="00D832E7">
        <w:rPr>
          <w:rFonts w:ascii="Calibri" w:eastAsia="Times New Roman" w:hAnsi="Calibri" w:cs="Calibri"/>
          <w:color w:val="808080"/>
        </w:rPr>
        <w:t xml:space="preserve"> *</w:t>
      </w:r>
      <w:r w:rsidRPr="00D832E7">
        <w:rPr>
          <w:rFonts w:ascii="Calibri" w:eastAsia="Times New Roman" w:hAnsi="Calibri" w:cs="Calibri"/>
          <w:b/>
          <w:bCs/>
          <w:color w:val="808080"/>
        </w:rPr>
        <w:t>SI 64 of 2016</w:t>
      </w:r>
      <w:r w:rsidRPr="00D832E7">
        <w:rPr>
          <w:rFonts w:ascii="Calibri" w:eastAsia="Times New Roman" w:hAnsi="Calibri" w:cs="Calibri"/>
          <w:color w:val="808080"/>
        </w:rPr>
        <w:t xml:space="preserve"> requiring Import Permits for 22 goods has not been officially repealed, yet the Minister responsible is currently defending the inclusion of his above amendment which caused riots resulting in the ZIMRA building in </w:t>
      </w:r>
      <w:r w:rsidRPr="00D832E7">
        <w:rPr>
          <w:rFonts w:ascii="Calibri" w:eastAsia="Times New Roman" w:hAnsi="Calibri" w:cs="Calibri"/>
          <w:b/>
          <w:bCs/>
          <w:color w:val="808080"/>
        </w:rPr>
        <w:t>Beit Bridge</w:t>
      </w:r>
      <w:r w:rsidRPr="00D832E7">
        <w:rPr>
          <w:rFonts w:ascii="Calibri" w:eastAsia="Times New Roman" w:hAnsi="Calibri" w:cs="Calibri"/>
          <w:color w:val="808080"/>
        </w:rPr>
        <w:t xml:space="preserve"> to be burnt down within days of its </w:t>
      </w:r>
      <w:proofErr w:type="gramStart"/>
      <w:r w:rsidRPr="00D832E7">
        <w:rPr>
          <w:rFonts w:ascii="Calibri" w:eastAsia="Times New Roman" w:hAnsi="Calibri" w:cs="Calibri"/>
          <w:color w:val="808080"/>
        </w:rPr>
        <w:t>promulgation .</w:t>
      </w:r>
      <w:proofErr w:type="gramEnd"/>
      <w:r w:rsidRPr="00D832E7">
        <w:rPr>
          <w:rFonts w:ascii="Calibri" w:eastAsia="Times New Roman" w:hAnsi="Calibri" w:cs="Calibri"/>
          <w:color w:val="808080"/>
        </w:rPr>
        <w:br/>
        <w:t>Section 141 of the Constitution requires Parliament to be consulted first.</w:t>
      </w:r>
    </w:p>
    <w:p w14:paraId="71A0982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THE Minister of Industry and Commerce, in terms of section 4(1)(a) of the Control of Goods (Import and Export) (Commerce) Regulations, 1974, published in </w:t>
      </w:r>
      <w:hyperlink r:id="rId5" w:tooltip="1974_766r" w:history="1">
        <w:r w:rsidRPr="00D832E7">
          <w:rPr>
            <w:rFonts w:ascii="Calibri" w:eastAsia="Times New Roman" w:hAnsi="Calibri" w:cs="Calibri"/>
            <w:color w:val="0000FF"/>
            <w:sz w:val="28"/>
            <w:szCs w:val="28"/>
            <w:u w:val="single"/>
          </w:rPr>
          <w:t>Rhodesia Government Notice 766 of 1974</w:t>
        </w:r>
      </w:hyperlink>
      <w:r w:rsidRPr="00D832E7">
        <w:rPr>
          <w:rFonts w:ascii="Calibri" w:eastAsia="Times New Roman" w:hAnsi="Calibri" w:cs="Calibri"/>
          <w:sz w:val="28"/>
          <w:szCs w:val="28"/>
        </w:rPr>
        <w:t xml:space="preserve">, hereby makes the following </w:t>
      </w:r>
      <w:proofErr w:type="gramStart"/>
      <w:r w:rsidRPr="00D832E7">
        <w:rPr>
          <w:rFonts w:ascii="Calibri" w:eastAsia="Times New Roman" w:hAnsi="Calibri" w:cs="Calibri"/>
          <w:sz w:val="28"/>
          <w:szCs w:val="28"/>
        </w:rPr>
        <w:t>notice:-</w:t>
      </w:r>
      <w:proofErr w:type="gramEnd"/>
    </w:p>
    <w:p w14:paraId="38FA45B8"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ARRANGEMENT OF NOTICE</w:t>
      </w:r>
    </w:p>
    <w:p w14:paraId="7451822D" w14:textId="77777777" w:rsidR="00D832E7" w:rsidRPr="00D832E7" w:rsidRDefault="00D832E7" w:rsidP="00D832E7">
      <w:pPr>
        <w:spacing w:after="150" w:line="240" w:lineRule="auto"/>
        <w:rPr>
          <w:rFonts w:ascii="Calibri" w:eastAsia="Times New Roman" w:hAnsi="Calibri" w:cs="Calibri"/>
          <w:sz w:val="28"/>
          <w:szCs w:val="28"/>
        </w:rPr>
      </w:pPr>
      <w:hyperlink r:id="rId6" w:anchor="1" w:history="1">
        <w:r w:rsidRPr="00D832E7">
          <w:rPr>
            <w:rFonts w:ascii="Calibri" w:eastAsia="Times New Roman" w:hAnsi="Calibri" w:cs="Calibri"/>
            <w:color w:val="0000FF"/>
            <w:sz w:val="28"/>
            <w:szCs w:val="28"/>
            <w:u w:val="single"/>
          </w:rPr>
          <w:t>1</w:t>
        </w:r>
      </w:hyperlink>
      <w:r w:rsidRPr="00D832E7">
        <w:rPr>
          <w:rFonts w:ascii="Calibri" w:eastAsia="Times New Roman" w:hAnsi="Calibri" w:cs="Calibri"/>
          <w:sz w:val="28"/>
          <w:szCs w:val="28"/>
        </w:rPr>
        <w:t>    </w:t>
      </w:r>
      <w:hyperlink r:id="rId7" w:anchor="1" w:history="1">
        <w:r w:rsidRPr="00D832E7">
          <w:rPr>
            <w:rFonts w:ascii="Calibri" w:eastAsia="Times New Roman" w:hAnsi="Calibri" w:cs="Calibri"/>
            <w:color w:val="0000FF"/>
            <w:sz w:val="28"/>
            <w:szCs w:val="28"/>
            <w:u w:val="single"/>
          </w:rPr>
          <w:t>Title</w:t>
        </w:r>
      </w:hyperlink>
    </w:p>
    <w:p w14:paraId="75FBEC7C" w14:textId="77777777" w:rsidR="00D832E7" w:rsidRPr="00D832E7" w:rsidRDefault="00D832E7" w:rsidP="00D832E7">
      <w:pPr>
        <w:spacing w:after="150" w:line="240" w:lineRule="auto"/>
        <w:rPr>
          <w:rFonts w:ascii="Calibri" w:eastAsia="Times New Roman" w:hAnsi="Calibri" w:cs="Calibri"/>
          <w:sz w:val="28"/>
          <w:szCs w:val="28"/>
        </w:rPr>
      </w:pPr>
      <w:hyperlink r:id="rId8" w:anchor="2" w:history="1">
        <w:r w:rsidRPr="00D832E7">
          <w:rPr>
            <w:rFonts w:ascii="Calibri" w:eastAsia="Times New Roman" w:hAnsi="Calibri" w:cs="Calibri"/>
            <w:color w:val="0000FF"/>
            <w:sz w:val="28"/>
            <w:szCs w:val="28"/>
            <w:u w:val="single"/>
          </w:rPr>
          <w:t>2</w:t>
        </w:r>
      </w:hyperlink>
      <w:r w:rsidRPr="00D832E7">
        <w:rPr>
          <w:rFonts w:ascii="Calibri" w:eastAsia="Times New Roman" w:hAnsi="Calibri" w:cs="Calibri"/>
          <w:sz w:val="28"/>
          <w:szCs w:val="28"/>
        </w:rPr>
        <w:t>    </w:t>
      </w:r>
      <w:hyperlink r:id="rId9" w:anchor="2" w:history="1">
        <w:r w:rsidRPr="00D832E7">
          <w:rPr>
            <w:rFonts w:ascii="Calibri" w:eastAsia="Times New Roman" w:hAnsi="Calibri" w:cs="Calibri"/>
            <w:color w:val="0000FF"/>
            <w:sz w:val="28"/>
            <w:szCs w:val="28"/>
            <w:u w:val="single"/>
          </w:rPr>
          <w:t>Interpretation</w:t>
        </w:r>
      </w:hyperlink>
    </w:p>
    <w:p w14:paraId="5CAC3FDD" w14:textId="77777777" w:rsidR="00D832E7" w:rsidRPr="00D832E7" w:rsidRDefault="00D832E7" w:rsidP="00D832E7">
      <w:pPr>
        <w:spacing w:after="150" w:line="240" w:lineRule="auto"/>
        <w:rPr>
          <w:rFonts w:ascii="Calibri" w:eastAsia="Times New Roman" w:hAnsi="Calibri" w:cs="Calibri"/>
          <w:sz w:val="28"/>
          <w:szCs w:val="28"/>
        </w:rPr>
      </w:pPr>
      <w:hyperlink r:id="rId10" w:anchor="3" w:history="1">
        <w:r w:rsidRPr="00D832E7">
          <w:rPr>
            <w:rFonts w:ascii="Calibri" w:eastAsia="Times New Roman" w:hAnsi="Calibri" w:cs="Calibri"/>
            <w:color w:val="0000FF"/>
            <w:sz w:val="28"/>
            <w:szCs w:val="28"/>
            <w:u w:val="single"/>
          </w:rPr>
          <w:t>3</w:t>
        </w:r>
      </w:hyperlink>
      <w:r w:rsidRPr="00D832E7">
        <w:rPr>
          <w:rFonts w:ascii="Calibri" w:eastAsia="Times New Roman" w:hAnsi="Calibri" w:cs="Calibri"/>
          <w:sz w:val="28"/>
          <w:szCs w:val="28"/>
        </w:rPr>
        <w:t>    </w:t>
      </w:r>
      <w:hyperlink r:id="rId11" w:anchor="3" w:history="1">
        <w:r w:rsidRPr="00D832E7">
          <w:rPr>
            <w:rFonts w:ascii="Calibri" w:eastAsia="Times New Roman" w:hAnsi="Calibri" w:cs="Calibri"/>
            <w:color w:val="0000FF"/>
            <w:sz w:val="28"/>
            <w:szCs w:val="28"/>
            <w:u w:val="single"/>
          </w:rPr>
          <w:t xml:space="preserve">Open general import </w:t>
        </w:r>
        <w:proofErr w:type="spellStart"/>
        <w:r w:rsidRPr="00D832E7">
          <w:rPr>
            <w:rFonts w:ascii="Calibri" w:eastAsia="Times New Roman" w:hAnsi="Calibri" w:cs="Calibri"/>
            <w:color w:val="0000FF"/>
            <w:sz w:val="28"/>
            <w:szCs w:val="28"/>
            <w:u w:val="single"/>
          </w:rPr>
          <w:t>licence</w:t>
        </w:r>
        <w:proofErr w:type="spellEnd"/>
      </w:hyperlink>
    </w:p>
    <w:p w14:paraId="571AF400" w14:textId="77777777" w:rsidR="00D832E7" w:rsidRPr="00D832E7" w:rsidRDefault="00D832E7" w:rsidP="00D832E7">
      <w:pPr>
        <w:spacing w:after="150" w:line="240" w:lineRule="auto"/>
        <w:rPr>
          <w:rFonts w:ascii="Calibri" w:eastAsia="Times New Roman" w:hAnsi="Calibri" w:cs="Calibri"/>
          <w:sz w:val="28"/>
          <w:szCs w:val="28"/>
        </w:rPr>
      </w:pPr>
      <w:hyperlink r:id="rId12" w:anchor="4" w:history="1">
        <w:r w:rsidRPr="00D832E7">
          <w:rPr>
            <w:rFonts w:ascii="Calibri" w:eastAsia="Times New Roman" w:hAnsi="Calibri" w:cs="Calibri"/>
            <w:color w:val="0000FF"/>
            <w:sz w:val="28"/>
            <w:szCs w:val="28"/>
            <w:u w:val="single"/>
          </w:rPr>
          <w:t>4</w:t>
        </w:r>
      </w:hyperlink>
      <w:r w:rsidRPr="00D832E7">
        <w:rPr>
          <w:rFonts w:ascii="Calibri" w:eastAsia="Times New Roman" w:hAnsi="Calibri" w:cs="Calibri"/>
          <w:sz w:val="28"/>
          <w:szCs w:val="28"/>
        </w:rPr>
        <w:t>    </w:t>
      </w:r>
      <w:hyperlink r:id="rId13" w:anchor="4" w:history="1">
        <w:r w:rsidRPr="00D832E7">
          <w:rPr>
            <w:rFonts w:ascii="Calibri" w:eastAsia="Times New Roman" w:hAnsi="Calibri" w:cs="Calibri"/>
            <w:color w:val="0000FF"/>
            <w:sz w:val="28"/>
            <w:szCs w:val="28"/>
            <w:u w:val="single"/>
          </w:rPr>
          <w:t>Repeal</w:t>
        </w:r>
      </w:hyperlink>
    </w:p>
    <w:p w14:paraId="400F815C" w14:textId="77777777" w:rsidR="00D832E7" w:rsidRPr="00D832E7" w:rsidRDefault="00D832E7" w:rsidP="00D832E7">
      <w:pPr>
        <w:spacing w:after="150" w:line="240" w:lineRule="auto"/>
        <w:rPr>
          <w:rFonts w:ascii="Calibri" w:eastAsia="Times New Roman" w:hAnsi="Calibri" w:cs="Calibri"/>
          <w:sz w:val="28"/>
          <w:szCs w:val="28"/>
        </w:rPr>
      </w:pPr>
      <w:hyperlink r:id="rId14" w:anchor="Sch1" w:history="1">
        <w:r w:rsidRPr="00D832E7">
          <w:rPr>
            <w:rFonts w:ascii="Calibri" w:eastAsia="Times New Roman" w:hAnsi="Calibri" w:cs="Calibri"/>
            <w:color w:val="0000FF"/>
            <w:sz w:val="28"/>
            <w:szCs w:val="28"/>
            <w:u w:val="single"/>
          </w:rPr>
          <w:t xml:space="preserve">SCHEDULE: Goods whose import is not permitted by this </w:t>
        </w:r>
        <w:proofErr w:type="spellStart"/>
        <w:r w:rsidRPr="00D832E7">
          <w:rPr>
            <w:rFonts w:ascii="Calibri" w:eastAsia="Times New Roman" w:hAnsi="Calibri" w:cs="Calibri"/>
            <w:color w:val="0000FF"/>
            <w:sz w:val="28"/>
            <w:szCs w:val="28"/>
            <w:u w:val="single"/>
          </w:rPr>
          <w:t>licence</w:t>
        </w:r>
        <w:proofErr w:type="spellEnd"/>
      </w:hyperlink>
    </w:p>
    <w:p w14:paraId="2DE28CB3"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Title</w:t>
      </w:r>
    </w:p>
    <w:p w14:paraId="673C86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1</w:t>
      </w:r>
      <w:r w:rsidRPr="00D832E7">
        <w:rPr>
          <w:rFonts w:ascii="Calibri" w:eastAsia="Times New Roman" w:hAnsi="Calibri" w:cs="Calibri"/>
          <w:sz w:val="28"/>
          <w:szCs w:val="28"/>
        </w:rPr>
        <w:t xml:space="preserve">.  This notice may be cited as the Control of Goods (Open General Import </w:t>
      </w:r>
      <w:proofErr w:type="spellStart"/>
      <w:r w:rsidRPr="00D832E7">
        <w:rPr>
          <w:rFonts w:ascii="Calibri" w:eastAsia="Times New Roman" w:hAnsi="Calibri" w:cs="Calibri"/>
          <w:sz w:val="28"/>
          <w:szCs w:val="28"/>
        </w:rPr>
        <w:t>Licence</w:t>
      </w:r>
      <w:proofErr w:type="spellEnd"/>
      <w:r w:rsidRPr="00D832E7">
        <w:rPr>
          <w:rFonts w:ascii="Calibri" w:eastAsia="Times New Roman" w:hAnsi="Calibri" w:cs="Calibri"/>
          <w:sz w:val="28"/>
          <w:szCs w:val="28"/>
        </w:rPr>
        <w:t>) (</w:t>
      </w:r>
      <w:r w:rsidRPr="00D832E7">
        <w:rPr>
          <w:rFonts w:ascii="Calibri" w:eastAsia="Times New Roman" w:hAnsi="Calibri" w:cs="Calibri"/>
          <w:b/>
          <w:bCs/>
          <w:sz w:val="28"/>
          <w:szCs w:val="28"/>
        </w:rPr>
        <w:t>No. 2</w:t>
      </w:r>
      <w:r w:rsidRPr="00D832E7">
        <w:rPr>
          <w:rFonts w:ascii="Calibri" w:eastAsia="Times New Roman" w:hAnsi="Calibri" w:cs="Calibri"/>
          <w:sz w:val="28"/>
          <w:szCs w:val="28"/>
        </w:rPr>
        <w:t>), Notice, 1996.</w:t>
      </w:r>
    </w:p>
    <w:p w14:paraId="18026255"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Interpretation</w:t>
      </w:r>
    </w:p>
    <w:p w14:paraId="2E831692"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2</w:t>
      </w:r>
      <w:r w:rsidRPr="00D832E7">
        <w:rPr>
          <w:rFonts w:ascii="Calibri" w:eastAsia="Times New Roman" w:hAnsi="Calibri" w:cs="Calibri"/>
          <w:sz w:val="28"/>
          <w:szCs w:val="28"/>
        </w:rPr>
        <w:t>.  In this notice—</w:t>
      </w:r>
    </w:p>
    <w:p w14:paraId="7605A1A6"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w:t>
      </w:r>
      <w:r w:rsidRPr="00D832E7">
        <w:rPr>
          <w:rFonts w:ascii="Calibri" w:eastAsia="Times New Roman" w:hAnsi="Calibri" w:cs="Calibri"/>
          <w:b/>
          <w:bCs/>
          <w:sz w:val="28"/>
          <w:szCs w:val="28"/>
        </w:rPr>
        <w:t>customs tariff</w:t>
      </w:r>
      <w:r w:rsidRPr="00D832E7">
        <w:rPr>
          <w:rFonts w:ascii="Calibri" w:eastAsia="Times New Roman" w:hAnsi="Calibri" w:cs="Calibri"/>
          <w:sz w:val="28"/>
          <w:szCs w:val="28"/>
        </w:rPr>
        <w:t xml:space="preserve">” has the meaning assigned to it in </w:t>
      </w:r>
      <w:hyperlink r:id="rId15" w:anchor="2" w:tooltip="ZS@2302#2" w:history="1">
        <w:r w:rsidRPr="00D832E7">
          <w:rPr>
            <w:rFonts w:ascii="Calibri" w:eastAsia="Times New Roman" w:hAnsi="Calibri" w:cs="Calibri"/>
            <w:color w:val="0000FF"/>
            <w:sz w:val="28"/>
            <w:szCs w:val="28"/>
            <w:u w:val="single"/>
          </w:rPr>
          <w:t>section 2 of the Customs and Excise Act [</w:t>
        </w:r>
        <w:r w:rsidRPr="00D832E7">
          <w:rPr>
            <w:rFonts w:ascii="Calibri" w:eastAsia="Times New Roman" w:hAnsi="Calibri" w:cs="Calibri"/>
            <w:i/>
            <w:iCs/>
            <w:color w:val="0000FF"/>
            <w:sz w:val="28"/>
            <w:szCs w:val="28"/>
            <w:u w:val="single"/>
          </w:rPr>
          <w:t>Chapter 23:02</w:t>
        </w:r>
        <w:r w:rsidRPr="00D832E7">
          <w:rPr>
            <w:rFonts w:ascii="Calibri" w:eastAsia="Times New Roman" w:hAnsi="Calibri" w:cs="Calibri"/>
            <w:color w:val="0000FF"/>
            <w:sz w:val="28"/>
            <w:szCs w:val="28"/>
            <w:u w:val="single"/>
          </w:rPr>
          <w:t>]</w:t>
        </w:r>
      </w:hyperlink>
      <w:r w:rsidRPr="00D832E7">
        <w:rPr>
          <w:rFonts w:ascii="Calibri" w:eastAsia="Times New Roman" w:hAnsi="Calibri" w:cs="Calibri"/>
          <w:sz w:val="28"/>
          <w:szCs w:val="28"/>
        </w:rPr>
        <w:t>.</w:t>
      </w:r>
    </w:p>
    <w:p w14:paraId="5117498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 xml:space="preserve">Open general import </w:t>
      </w:r>
      <w:proofErr w:type="spellStart"/>
      <w:r w:rsidRPr="00D832E7">
        <w:rPr>
          <w:rFonts w:ascii="Calibri" w:eastAsia="Times New Roman" w:hAnsi="Calibri" w:cs="Calibri"/>
          <w:i/>
          <w:iCs/>
          <w:sz w:val="28"/>
          <w:szCs w:val="28"/>
        </w:rPr>
        <w:t>licence</w:t>
      </w:r>
      <w:proofErr w:type="spellEnd"/>
    </w:p>
    <w:p w14:paraId="056B986F"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3</w:t>
      </w:r>
      <w:r w:rsidRPr="00D832E7">
        <w:rPr>
          <w:rFonts w:ascii="Calibri" w:eastAsia="Times New Roman" w:hAnsi="Calibri" w:cs="Calibri"/>
          <w:sz w:val="28"/>
          <w:szCs w:val="28"/>
        </w:rPr>
        <w:t xml:space="preserve">.  Subject to any other law, the import into Zimbabwe is hereby </w:t>
      </w:r>
      <w:proofErr w:type="spellStart"/>
      <w:r w:rsidRPr="00D832E7">
        <w:rPr>
          <w:rFonts w:ascii="Calibri" w:eastAsia="Times New Roman" w:hAnsi="Calibri" w:cs="Calibri"/>
          <w:sz w:val="28"/>
          <w:szCs w:val="28"/>
        </w:rPr>
        <w:t>authorised</w:t>
      </w:r>
      <w:proofErr w:type="spellEnd"/>
      <w:r w:rsidRPr="00D832E7">
        <w:rPr>
          <w:rFonts w:ascii="Calibri" w:eastAsia="Times New Roman" w:hAnsi="Calibri" w:cs="Calibri"/>
          <w:sz w:val="28"/>
          <w:szCs w:val="28"/>
        </w:rPr>
        <w:t xml:space="preserve"> of all goods </w:t>
      </w:r>
      <w:r w:rsidRPr="00D832E7">
        <w:rPr>
          <w:rFonts w:ascii="Calibri" w:eastAsia="Times New Roman" w:hAnsi="Calibri" w:cs="Calibri"/>
          <w:b/>
          <w:bCs/>
          <w:sz w:val="28"/>
          <w:szCs w:val="28"/>
        </w:rPr>
        <w:t>except</w:t>
      </w:r>
      <w:r w:rsidRPr="00D832E7">
        <w:rPr>
          <w:rFonts w:ascii="Calibri" w:eastAsia="Times New Roman" w:hAnsi="Calibri" w:cs="Calibri"/>
          <w:sz w:val="28"/>
          <w:szCs w:val="28"/>
        </w:rPr>
        <w:t xml:space="preserve"> those listed or referred to in the </w:t>
      </w:r>
      <w:r w:rsidRPr="00D832E7">
        <w:rPr>
          <w:rFonts w:ascii="Calibri" w:eastAsia="Times New Roman" w:hAnsi="Calibri" w:cs="Calibri"/>
          <w:i/>
          <w:iCs/>
          <w:sz w:val="28"/>
          <w:szCs w:val="28"/>
        </w:rPr>
        <w:t>Schedule</w:t>
      </w:r>
      <w:r w:rsidRPr="00D832E7">
        <w:rPr>
          <w:rFonts w:ascii="Calibri" w:eastAsia="Times New Roman" w:hAnsi="Calibri" w:cs="Calibri"/>
          <w:sz w:val="28"/>
          <w:szCs w:val="28"/>
        </w:rPr>
        <w:t>:</w:t>
      </w:r>
    </w:p>
    <w:p w14:paraId="0BC3812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lastRenderedPageBreak/>
        <w:t xml:space="preserve">Provided that any payment for the goods shall comply with the </w:t>
      </w:r>
      <w:hyperlink r:id="rId16" w:tooltip="ZS@2205" w:history="1">
        <w:r w:rsidRPr="00D832E7">
          <w:rPr>
            <w:rFonts w:ascii="Calibri" w:eastAsia="Times New Roman" w:hAnsi="Calibri" w:cs="Calibri"/>
            <w:color w:val="0000FF"/>
            <w:sz w:val="28"/>
            <w:szCs w:val="28"/>
            <w:u w:val="single"/>
          </w:rPr>
          <w:t>Exchange Control Act [</w:t>
        </w:r>
        <w:r w:rsidRPr="00D832E7">
          <w:rPr>
            <w:rFonts w:ascii="Calibri" w:eastAsia="Times New Roman" w:hAnsi="Calibri" w:cs="Calibri"/>
            <w:i/>
            <w:iCs/>
            <w:color w:val="0000FF"/>
            <w:sz w:val="28"/>
            <w:szCs w:val="28"/>
            <w:u w:val="single"/>
          </w:rPr>
          <w:t>Chapter 22:05</w:t>
        </w:r>
        <w:r w:rsidRPr="00D832E7">
          <w:rPr>
            <w:rFonts w:ascii="Calibri" w:eastAsia="Times New Roman" w:hAnsi="Calibri" w:cs="Calibri"/>
            <w:color w:val="0000FF"/>
            <w:sz w:val="28"/>
            <w:szCs w:val="28"/>
            <w:u w:val="single"/>
          </w:rPr>
          <w:t>]</w:t>
        </w:r>
      </w:hyperlink>
      <w:r w:rsidRPr="00D832E7">
        <w:rPr>
          <w:rFonts w:ascii="Calibri" w:eastAsia="Times New Roman" w:hAnsi="Calibri" w:cs="Calibri"/>
          <w:sz w:val="28"/>
          <w:szCs w:val="28"/>
        </w:rPr>
        <w:t>.</w:t>
      </w:r>
    </w:p>
    <w:p w14:paraId="663DF90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Repeal</w:t>
      </w:r>
    </w:p>
    <w:p w14:paraId="7286544E"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4</w:t>
      </w:r>
      <w:r w:rsidRPr="00D832E7">
        <w:rPr>
          <w:rFonts w:ascii="Calibri" w:eastAsia="Times New Roman" w:hAnsi="Calibri" w:cs="Calibri"/>
          <w:sz w:val="28"/>
          <w:szCs w:val="28"/>
        </w:rPr>
        <w:t xml:space="preserve">.  The Control of Goods (Open General Import </w:t>
      </w:r>
      <w:proofErr w:type="spellStart"/>
      <w:r w:rsidRPr="00D832E7">
        <w:rPr>
          <w:rFonts w:ascii="Calibri" w:eastAsia="Times New Roman" w:hAnsi="Calibri" w:cs="Calibri"/>
          <w:sz w:val="28"/>
          <w:szCs w:val="28"/>
        </w:rPr>
        <w:t>Licence</w:t>
      </w:r>
      <w:proofErr w:type="spellEnd"/>
      <w:r w:rsidRPr="00D832E7">
        <w:rPr>
          <w:rFonts w:ascii="Calibri" w:eastAsia="Times New Roman" w:hAnsi="Calibri" w:cs="Calibri"/>
          <w:sz w:val="28"/>
          <w:szCs w:val="28"/>
        </w:rPr>
        <w:t>) Notice, 1995, published in Statutory Instrument 118 of 1995, as amended by Statutory Instrument 120A of 1995, is repealed.</w:t>
      </w:r>
    </w:p>
    <w:p w14:paraId="265D3657"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 xml:space="preserve">SCHEDULE </w:t>
      </w:r>
      <w:r w:rsidRPr="00D832E7">
        <w:rPr>
          <w:rFonts w:ascii="Calibri" w:eastAsia="Times New Roman" w:hAnsi="Calibri" w:cs="Calibri"/>
          <w:i/>
          <w:iCs/>
          <w:sz w:val="28"/>
          <w:szCs w:val="28"/>
        </w:rPr>
        <w:t>(</w:t>
      </w:r>
      <w:hyperlink r:id="rId17" w:anchor="3" w:tooltip="#3" w:history="1">
        <w:r w:rsidRPr="00D832E7">
          <w:rPr>
            <w:rFonts w:ascii="Calibri" w:eastAsia="Times New Roman" w:hAnsi="Calibri" w:cs="Calibri"/>
            <w:i/>
            <w:iCs/>
            <w:color w:val="0000FF"/>
            <w:sz w:val="28"/>
            <w:szCs w:val="28"/>
            <w:u w:val="single"/>
          </w:rPr>
          <w:t>Section 3</w:t>
        </w:r>
      </w:hyperlink>
      <w:r w:rsidRPr="00D832E7">
        <w:rPr>
          <w:rFonts w:ascii="Calibri" w:eastAsia="Times New Roman" w:hAnsi="Calibri" w:cs="Calibri"/>
          <w:i/>
          <w:iCs/>
          <w:sz w:val="28"/>
          <w:szCs w:val="28"/>
        </w:rPr>
        <w:t>)</w:t>
      </w:r>
    </w:p>
    <w:p w14:paraId="60FA60C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GOODS WHOSE IMPORT IS NOT PERMITTED BY THIS LICENCE</w:t>
      </w:r>
    </w:p>
    <w:p w14:paraId="005F7C7A"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1.   </w:t>
      </w:r>
      <w:r w:rsidRPr="00D832E7">
        <w:rPr>
          <w:rFonts w:ascii="Calibri" w:eastAsia="Times New Roman" w:hAnsi="Calibri" w:cs="Calibri"/>
          <w:sz w:val="28"/>
          <w:szCs w:val="28"/>
        </w:rPr>
        <w:t>Radioactive and associated materials classified under headings 28.44 and 28.45 of the customs tariff.</w:t>
      </w:r>
    </w:p>
    <w:p w14:paraId="6A37010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2.   </w:t>
      </w:r>
      <w:r w:rsidRPr="00D832E7">
        <w:rPr>
          <w:rFonts w:ascii="Calibri" w:eastAsia="Times New Roman" w:hAnsi="Calibri" w:cs="Calibri"/>
          <w:sz w:val="28"/>
          <w:szCs w:val="28"/>
        </w:rPr>
        <w:t>Nuclear reactors and parts thereof, including fuel elements (cartridges) non-radiated for nuclear reactors.</w:t>
      </w:r>
    </w:p>
    <w:p w14:paraId="5B303A6C"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3.</w:t>
      </w:r>
      <w:r w:rsidRPr="00D832E7">
        <w:rPr>
          <w:rFonts w:ascii="Calibri" w:eastAsia="Times New Roman" w:hAnsi="Calibri" w:cs="Calibri"/>
          <w:sz w:val="28"/>
          <w:szCs w:val="28"/>
        </w:rPr>
        <w:t>   Goods referred to in—</w:t>
      </w:r>
    </w:p>
    <w:p w14:paraId="643E1C45" w14:textId="77777777" w:rsidR="00D832E7" w:rsidRPr="00D832E7" w:rsidRDefault="00D832E7" w:rsidP="00D832E7">
      <w:pPr>
        <w:spacing w:after="150" w:line="240" w:lineRule="auto"/>
        <w:ind w:left="720"/>
        <w:rPr>
          <w:rFonts w:ascii="Calibri" w:eastAsia="Times New Roman" w:hAnsi="Calibri" w:cs="Calibri"/>
          <w:sz w:val="28"/>
          <w:szCs w:val="28"/>
        </w:rPr>
      </w:pPr>
      <w:r w:rsidRPr="00D832E7">
        <w:rPr>
          <w:rFonts w:ascii="Calibri" w:eastAsia="Times New Roman" w:hAnsi="Calibri" w:cs="Calibri"/>
          <w:sz w:val="28"/>
          <w:szCs w:val="28"/>
        </w:rPr>
        <w:t xml:space="preserve">(a)  the proviso to </w:t>
      </w:r>
      <w:hyperlink r:id="rId18" w:anchor="4.1" w:tooltip="#4.1" w:history="1">
        <w:r w:rsidRPr="00D832E7">
          <w:rPr>
            <w:rFonts w:ascii="Calibri" w:eastAsia="Times New Roman" w:hAnsi="Calibri" w:cs="Calibri"/>
            <w:color w:val="0000FF"/>
            <w:sz w:val="28"/>
            <w:szCs w:val="28"/>
            <w:u w:val="single"/>
          </w:rPr>
          <w:t>subsection (1) of section 4</w:t>
        </w:r>
      </w:hyperlink>
      <w:r w:rsidRPr="00D832E7">
        <w:rPr>
          <w:rFonts w:ascii="Calibri" w:eastAsia="Times New Roman" w:hAnsi="Calibri" w:cs="Calibri"/>
          <w:sz w:val="28"/>
          <w:szCs w:val="28"/>
        </w:rPr>
        <w:t>; or</w:t>
      </w:r>
    </w:p>
    <w:p w14:paraId="3DCF7781" w14:textId="77777777" w:rsidR="00D832E7" w:rsidRPr="00D832E7" w:rsidRDefault="00D832E7" w:rsidP="00D832E7">
      <w:pPr>
        <w:spacing w:after="150" w:line="240" w:lineRule="auto"/>
        <w:ind w:left="720"/>
        <w:rPr>
          <w:rFonts w:ascii="Calibri" w:eastAsia="Times New Roman" w:hAnsi="Calibri" w:cs="Calibri"/>
          <w:sz w:val="28"/>
          <w:szCs w:val="28"/>
        </w:rPr>
      </w:pPr>
      <w:r w:rsidRPr="00D832E7">
        <w:rPr>
          <w:rFonts w:ascii="Calibri" w:eastAsia="Times New Roman" w:hAnsi="Calibri" w:cs="Calibri"/>
          <w:sz w:val="28"/>
          <w:szCs w:val="28"/>
        </w:rPr>
        <w:t>(b)  section 7;</w:t>
      </w:r>
    </w:p>
    <w:p w14:paraId="5B28740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of the Control of Goods (Import and Export) (Commerce) Regulations, 1976 </w:t>
      </w:r>
      <w:hyperlink r:id="rId19" w:tooltip="1974_766r" w:history="1">
        <w:r w:rsidRPr="00D832E7">
          <w:rPr>
            <w:rFonts w:ascii="Calibri" w:eastAsia="Times New Roman" w:hAnsi="Calibri" w:cs="Calibri"/>
            <w:color w:val="0000FF"/>
            <w:sz w:val="28"/>
            <w:szCs w:val="28"/>
            <w:u w:val="single"/>
          </w:rPr>
          <w:t>RGN 766/1974</w:t>
        </w:r>
      </w:hyperlink>
      <w:r w:rsidRPr="00D832E7">
        <w:rPr>
          <w:rFonts w:ascii="Calibri" w:eastAsia="Times New Roman" w:hAnsi="Calibri" w:cs="Calibri"/>
          <w:sz w:val="28"/>
          <w:szCs w:val="28"/>
        </w:rPr>
        <w:t>.</w:t>
      </w:r>
    </w:p>
    <w:p w14:paraId="39F89E37"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4.   </w:t>
      </w:r>
      <w:r w:rsidRPr="00D832E7">
        <w:rPr>
          <w:rFonts w:ascii="Calibri" w:eastAsia="Times New Roman" w:hAnsi="Calibri" w:cs="Calibri"/>
          <w:sz w:val="28"/>
          <w:szCs w:val="28"/>
        </w:rPr>
        <w:t>The following articles of clothing imported under quota in terms of the Customs Agreement between Zimbabwe and</w:t>
      </w:r>
      <w:r w:rsidRPr="00D832E7">
        <w:rPr>
          <w:rFonts w:ascii="Calibri" w:eastAsia="Times New Roman" w:hAnsi="Calibri" w:cs="Calibri"/>
          <w:b/>
          <w:bCs/>
          <w:sz w:val="28"/>
          <w:szCs w:val="28"/>
        </w:rPr>
        <w:t xml:space="preserve"> Botswana</w:t>
      </w:r>
      <w:r w:rsidRPr="00D832E7">
        <w:rPr>
          <w:rFonts w:ascii="Calibri" w:eastAsia="Times New Roman" w:hAnsi="Calibri" w:cs="Calibri"/>
          <w:sz w:val="28"/>
          <w:szCs w:val="28"/>
        </w:rPr>
        <w:t>—</w:t>
      </w:r>
    </w:p>
    <w:p w14:paraId="11DA841E" w14:textId="77777777" w:rsidR="00D832E7" w:rsidRPr="00D832E7" w:rsidRDefault="00D832E7" w:rsidP="00D832E7">
      <w:pPr>
        <w:spacing w:after="150" w:line="240" w:lineRule="auto"/>
        <w:ind w:left="720"/>
        <w:rPr>
          <w:rFonts w:ascii="Calibri" w:eastAsia="Times New Roman" w:hAnsi="Calibri" w:cs="Calibri"/>
          <w:sz w:val="28"/>
          <w:szCs w:val="28"/>
        </w:rPr>
      </w:pPr>
      <w:r w:rsidRPr="00D832E7">
        <w:rPr>
          <w:rFonts w:ascii="Calibri" w:eastAsia="Times New Roman" w:hAnsi="Calibri" w:cs="Calibri"/>
          <w:sz w:val="28"/>
          <w:szCs w:val="28"/>
        </w:rPr>
        <w:t>(a)  articles of apparel and clothing accessories classified under subheading 3926.2000 of the customs tariff; and</w:t>
      </w:r>
    </w:p>
    <w:p w14:paraId="070B281A" w14:textId="77777777" w:rsidR="00D832E7" w:rsidRPr="00D832E7" w:rsidRDefault="00D832E7" w:rsidP="00D832E7">
      <w:pPr>
        <w:spacing w:after="150" w:line="240" w:lineRule="auto"/>
        <w:ind w:left="720"/>
        <w:rPr>
          <w:rFonts w:ascii="Calibri" w:eastAsia="Times New Roman" w:hAnsi="Calibri" w:cs="Calibri"/>
          <w:sz w:val="28"/>
          <w:szCs w:val="28"/>
        </w:rPr>
      </w:pPr>
      <w:r w:rsidRPr="00D832E7">
        <w:rPr>
          <w:rFonts w:ascii="Calibri" w:eastAsia="Times New Roman" w:hAnsi="Calibri" w:cs="Calibri"/>
          <w:sz w:val="28"/>
          <w:szCs w:val="28"/>
        </w:rPr>
        <w:t>(b)  goods classified under any of the following headings and sub-headings of the customs tariff—</w:t>
      </w:r>
    </w:p>
    <w:p w14:paraId="520E1F92" w14:textId="77777777" w:rsidR="00D832E7" w:rsidRPr="00D832E7" w:rsidRDefault="00D832E7" w:rsidP="00D832E7">
      <w:pPr>
        <w:spacing w:after="150" w:line="240" w:lineRule="auto"/>
        <w:ind w:left="720"/>
        <w:rPr>
          <w:rFonts w:ascii="Calibri" w:eastAsia="Times New Roman" w:hAnsi="Calibri" w:cs="Calibri"/>
          <w:sz w:val="28"/>
          <w:szCs w:val="28"/>
        </w:rPr>
      </w:pPr>
      <w:r w:rsidRPr="00D832E7">
        <w:rPr>
          <w:rFonts w:ascii="Calibri" w:eastAsia="Times New Roman" w:hAnsi="Calibri" w:cs="Calibri"/>
          <w:sz w:val="28"/>
          <w:szCs w:val="28"/>
        </w:rPr>
        <w:t>    61.01; 61.02; 61.03; 61.04; 61.05; 61.06; 61.07; 61.08; 61.09; 61.10; 61.11; 61.12; 61.13; 61.14; 6115.1100, 6115.1200, 6115.1900, 6115.2000, 62.01, 62.02; 62.03; 62.04; 62.05; 62.06; 62.07; 62.08; 62.09; 62.10; 62.11, 62.12.</w:t>
      </w:r>
    </w:p>
    <w:p w14:paraId="02DE11B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5.   </w:t>
      </w:r>
      <w:r w:rsidRPr="00D832E7">
        <w:rPr>
          <w:rFonts w:ascii="Calibri" w:eastAsia="Times New Roman" w:hAnsi="Calibri" w:cs="Calibri"/>
          <w:sz w:val="28"/>
          <w:szCs w:val="28"/>
        </w:rPr>
        <w:t>Diesel fuel, petrol, jet A1 fuel, paraffin and aviation gasoline, when imported in a container, other than the fuel tank of a vehicle, by anyone other than the *National Oil Infrastructure Company (Pvt) Ltd [</w:t>
      </w:r>
      <w:r w:rsidRPr="00D832E7">
        <w:rPr>
          <w:rFonts w:ascii="Calibri" w:eastAsia="Times New Roman" w:hAnsi="Calibri" w:cs="Calibri"/>
          <w:b/>
          <w:bCs/>
          <w:sz w:val="28"/>
          <w:szCs w:val="28"/>
        </w:rPr>
        <w:t>NOIC</w:t>
      </w:r>
      <w:r w:rsidRPr="00D832E7">
        <w:rPr>
          <w:rFonts w:ascii="Calibri" w:eastAsia="Times New Roman" w:hAnsi="Calibri" w:cs="Calibri"/>
          <w:sz w:val="28"/>
          <w:szCs w:val="28"/>
        </w:rPr>
        <w:t>].</w:t>
      </w:r>
    </w:p>
    <w:p w14:paraId="1C5B3024"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lastRenderedPageBreak/>
        <w:t>was the *National Oil Company of Zimbabwe (Pvt) Ltd.- Editor</w:t>
      </w:r>
    </w:p>
    <w:p w14:paraId="71529C8F"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EXPLANATORY NOTE</w:t>
      </w:r>
    </w:p>
    <w:p w14:paraId="094D15B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(This note does not form part of the notice, but merely explains its contents)</w:t>
      </w:r>
    </w:p>
    <w:p w14:paraId="6D47837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The effect of this notice is to prohibit anyone other than NOIC from importing certain petroleum products in containers.</w:t>
      </w:r>
    </w:p>
    <w:p w14:paraId="6B8B78F2"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Item</w:t>
      </w:r>
      <w:r w:rsidRPr="00D832E7">
        <w:rPr>
          <w:rFonts w:ascii="Calibri" w:eastAsia="Times New Roman" w:hAnsi="Calibri" w:cs="Calibri"/>
          <w:b/>
          <w:bCs/>
          <w:color w:val="808080"/>
        </w:rPr>
        <w:t xml:space="preserve"> 5</w:t>
      </w:r>
      <w:r w:rsidRPr="00D832E7">
        <w:rPr>
          <w:rFonts w:ascii="Calibri" w:eastAsia="Times New Roman" w:hAnsi="Calibri" w:cs="Calibri"/>
          <w:color w:val="808080"/>
        </w:rPr>
        <w:t xml:space="preserve"> inserted by </w:t>
      </w:r>
      <w:r w:rsidRPr="00D832E7">
        <w:rPr>
          <w:rFonts w:ascii="Calibri" w:eastAsia="Times New Roman" w:hAnsi="Calibri" w:cs="Calibri"/>
          <w:b/>
          <w:bCs/>
          <w:color w:val="808080"/>
        </w:rPr>
        <w:t>SI 22C of 2000</w:t>
      </w:r>
      <w:r w:rsidRPr="00D832E7">
        <w:rPr>
          <w:rFonts w:ascii="Calibri" w:eastAsia="Times New Roman" w:hAnsi="Calibri" w:cs="Calibri"/>
          <w:color w:val="808080"/>
        </w:rPr>
        <w:t xml:space="preserve"> with effect from 9th </w:t>
      </w:r>
      <w:proofErr w:type="gramStart"/>
      <w:r w:rsidRPr="00D832E7">
        <w:rPr>
          <w:rFonts w:ascii="Calibri" w:eastAsia="Times New Roman" w:hAnsi="Calibri" w:cs="Calibri"/>
          <w:color w:val="808080"/>
        </w:rPr>
        <w:t>February,</w:t>
      </w:r>
      <w:proofErr w:type="gramEnd"/>
      <w:r w:rsidRPr="00D832E7">
        <w:rPr>
          <w:rFonts w:ascii="Calibri" w:eastAsia="Times New Roman" w:hAnsi="Calibri" w:cs="Calibri"/>
          <w:color w:val="808080"/>
        </w:rPr>
        <w:t xml:space="preserve"> 2000.</w:t>
      </w:r>
    </w:p>
    <w:p w14:paraId="60ABBA8C"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6.   </w:t>
      </w:r>
      <w:r w:rsidRPr="00D832E7">
        <w:rPr>
          <w:rFonts w:ascii="Calibri" w:eastAsia="Times New Roman" w:hAnsi="Calibri" w:cs="Calibri"/>
          <w:sz w:val="28"/>
          <w:szCs w:val="28"/>
        </w:rPr>
        <w:t xml:space="preserve">Articles of </w:t>
      </w:r>
      <w:r w:rsidRPr="00D832E7">
        <w:rPr>
          <w:rFonts w:ascii="Calibri" w:eastAsia="Times New Roman" w:hAnsi="Calibri" w:cs="Calibri"/>
          <w:b/>
          <w:bCs/>
          <w:sz w:val="28"/>
          <w:szCs w:val="28"/>
        </w:rPr>
        <w:t>second-hand undergarments</w:t>
      </w:r>
      <w:r w:rsidRPr="00D832E7">
        <w:rPr>
          <w:rFonts w:ascii="Calibri" w:eastAsia="Times New Roman" w:hAnsi="Calibri" w:cs="Calibri"/>
          <w:sz w:val="28"/>
          <w:szCs w:val="28"/>
        </w:rPr>
        <w:t xml:space="preserve"> of any type, form or description, whether purchased, donated or procured in any other manner.</w:t>
      </w:r>
    </w:p>
    <w:p w14:paraId="3720769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EXPLANATORY NOTE</w:t>
      </w:r>
    </w:p>
    <w:p w14:paraId="73721747"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i/>
          <w:iCs/>
          <w:sz w:val="28"/>
          <w:szCs w:val="28"/>
        </w:rPr>
        <w:t>(This note does not form part of the notice, but merely explains its contents)</w:t>
      </w:r>
    </w:p>
    <w:p w14:paraId="7AF4073C"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The effect of this notice is to prohibit anyone from importing any item of second-hand underclothing.</w:t>
      </w:r>
    </w:p>
    <w:p w14:paraId="7EC68027"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 xml:space="preserve">Item </w:t>
      </w:r>
      <w:r w:rsidRPr="00D832E7">
        <w:rPr>
          <w:rFonts w:ascii="Calibri" w:eastAsia="Times New Roman" w:hAnsi="Calibri" w:cs="Calibri"/>
          <w:b/>
          <w:bCs/>
          <w:color w:val="808080"/>
        </w:rPr>
        <w:t>6</w:t>
      </w:r>
      <w:r w:rsidRPr="00D832E7">
        <w:rPr>
          <w:rFonts w:ascii="Calibri" w:eastAsia="Times New Roman" w:hAnsi="Calibri" w:cs="Calibri"/>
          <w:color w:val="808080"/>
        </w:rPr>
        <w:t xml:space="preserve"> inserted by SI 22C of 2000, and substituted by </w:t>
      </w:r>
      <w:r w:rsidRPr="00D832E7">
        <w:rPr>
          <w:rFonts w:ascii="Calibri" w:eastAsia="Times New Roman" w:hAnsi="Calibri" w:cs="Calibri"/>
          <w:b/>
          <w:bCs/>
          <w:color w:val="808080"/>
        </w:rPr>
        <w:t>SI 150 of 2011</w:t>
      </w:r>
      <w:r w:rsidRPr="00D832E7">
        <w:rPr>
          <w:rFonts w:ascii="Calibri" w:eastAsia="Times New Roman" w:hAnsi="Calibri" w:cs="Calibri"/>
          <w:color w:val="808080"/>
        </w:rPr>
        <w:t xml:space="preserve"> with effect from 30th </w:t>
      </w:r>
      <w:proofErr w:type="gramStart"/>
      <w:r w:rsidRPr="00D832E7">
        <w:rPr>
          <w:rFonts w:ascii="Calibri" w:eastAsia="Times New Roman" w:hAnsi="Calibri" w:cs="Calibri"/>
          <w:color w:val="808080"/>
        </w:rPr>
        <w:t>December,</w:t>
      </w:r>
      <w:proofErr w:type="gramEnd"/>
      <w:r w:rsidRPr="00D832E7">
        <w:rPr>
          <w:rFonts w:ascii="Calibri" w:eastAsia="Times New Roman" w:hAnsi="Calibri" w:cs="Calibri"/>
          <w:color w:val="808080"/>
        </w:rPr>
        <w:t xml:space="preserve"> 2011.</w:t>
      </w:r>
    </w:p>
    <w:p w14:paraId="202F6602"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7. Sugar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17:01, 17:02, 17:03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17:04 </w:t>
      </w:r>
      <w:r w:rsidRPr="00D832E7">
        <w:rPr>
          <w:rFonts w:ascii="Calibri" w:eastAsia="Times New Roman" w:hAnsi="Calibri" w:cs="Calibri"/>
          <w:sz w:val="28"/>
          <w:szCs w:val="28"/>
        </w:rPr>
        <w:t xml:space="preserve">of the customs tariff. </w:t>
      </w:r>
    </w:p>
    <w:p w14:paraId="55692EB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8. Poultry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01:05,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02:07 </w:t>
      </w:r>
      <w:r w:rsidRPr="00D832E7">
        <w:rPr>
          <w:rFonts w:ascii="Calibri" w:eastAsia="Times New Roman" w:hAnsi="Calibri" w:cs="Calibri"/>
          <w:sz w:val="28"/>
          <w:szCs w:val="28"/>
        </w:rPr>
        <w:t xml:space="preserve">of the customs tariff. </w:t>
      </w:r>
    </w:p>
    <w:p w14:paraId="3F323A6F"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9. Meat of swine </w:t>
      </w:r>
      <w:r w:rsidRPr="00D832E7">
        <w:rPr>
          <w:rFonts w:ascii="Calibri" w:eastAsia="Times New Roman" w:hAnsi="Calibri" w:cs="Calibri"/>
          <w:sz w:val="28"/>
          <w:szCs w:val="28"/>
        </w:rPr>
        <w:t>classified under heading</w:t>
      </w:r>
      <w:r w:rsidRPr="00D832E7">
        <w:rPr>
          <w:rFonts w:ascii="Calibri" w:eastAsia="Times New Roman" w:hAnsi="Calibri" w:cs="Calibri"/>
          <w:b/>
          <w:bCs/>
          <w:sz w:val="28"/>
          <w:szCs w:val="28"/>
        </w:rPr>
        <w:t xml:space="preserve"> 02:03 </w:t>
      </w:r>
      <w:r w:rsidRPr="00D832E7">
        <w:rPr>
          <w:rFonts w:ascii="Calibri" w:eastAsia="Times New Roman" w:hAnsi="Calibri" w:cs="Calibri"/>
          <w:sz w:val="28"/>
          <w:szCs w:val="28"/>
        </w:rPr>
        <w:t xml:space="preserve">of the customs tariff. </w:t>
      </w:r>
    </w:p>
    <w:p w14:paraId="04F89C41"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 xml:space="preserve">Items 7,8 and 9 inserted by SI 6 of 2014 with effect from 17th </w:t>
      </w:r>
      <w:proofErr w:type="gramStart"/>
      <w:r w:rsidRPr="00D832E7">
        <w:rPr>
          <w:rFonts w:ascii="Calibri" w:eastAsia="Times New Roman" w:hAnsi="Calibri" w:cs="Calibri"/>
          <w:color w:val="808080"/>
        </w:rPr>
        <w:t>January,</w:t>
      </w:r>
      <w:proofErr w:type="gramEnd"/>
      <w:r w:rsidRPr="00D832E7">
        <w:rPr>
          <w:rFonts w:ascii="Calibri" w:eastAsia="Times New Roman" w:hAnsi="Calibri" w:cs="Calibri"/>
          <w:color w:val="808080"/>
        </w:rPr>
        <w:t xml:space="preserve"> 2014.</w:t>
      </w:r>
    </w:p>
    <w:p w14:paraId="508F1A9E"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10. Milk </w:t>
      </w:r>
      <w:r w:rsidRPr="00D832E7">
        <w:rPr>
          <w:rFonts w:ascii="Calibri" w:eastAsia="Times New Roman" w:hAnsi="Calibri" w:cs="Calibri"/>
          <w:sz w:val="28"/>
          <w:szCs w:val="28"/>
        </w:rPr>
        <w:t>(liquid and powder packed for retail) under</w:t>
      </w:r>
      <w:r w:rsidRPr="00D832E7">
        <w:rPr>
          <w:rFonts w:ascii="Calibri" w:eastAsia="Times New Roman" w:hAnsi="Calibri" w:cs="Calibri"/>
          <w:b/>
          <w:bCs/>
          <w:sz w:val="28"/>
          <w:szCs w:val="28"/>
        </w:rPr>
        <w:t xml:space="preserve"> headings 04.01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04.02 </w:t>
      </w:r>
      <w:r w:rsidRPr="00D832E7">
        <w:rPr>
          <w:rFonts w:ascii="Calibri" w:eastAsia="Times New Roman" w:hAnsi="Calibri" w:cs="Calibri"/>
          <w:sz w:val="28"/>
          <w:szCs w:val="28"/>
        </w:rPr>
        <w:t>of the customs tariff.</w:t>
      </w:r>
    </w:p>
    <w:p w14:paraId="1CFCF14C"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 xml:space="preserve">Items 10-16 inserted by SI 126 of 2014 with effect from 15th </w:t>
      </w:r>
      <w:proofErr w:type="gramStart"/>
      <w:r w:rsidRPr="00D832E7">
        <w:rPr>
          <w:rFonts w:ascii="Calibri" w:eastAsia="Times New Roman" w:hAnsi="Calibri" w:cs="Calibri"/>
          <w:color w:val="808080"/>
        </w:rPr>
        <w:t>August,</w:t>
      </w:r>
      <w:proofErr w:type="gramEnd"/>
      <w:r w:rsidRPr="00D832E7">
        <w:rPr>
          <w:rFonts w:ascii="Calibri" w:eastAsia="Times New Roman" w:hAnsi="Calibri" w:cs="Calibri"/>
          <w:color w:val="808080"/>
        </w:rPr>
        <w:t xml:space="preserve"> 2014.</w:t>
      </w:r>
    </w:p>
    <w:p w14:paraId="2EC1B8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11. Potatoes, Tomatoes and Onions </w:t>
      </w:r>
      <w:r w:rsidRPr="00D832E7">
        <w:rPr>
          <w:rFonts w:ascii="Calibri" w:eastAsia="Times New Roman" w:hAnsi="Calibri" w:cs="Calibri"/>
          <w:sz w:val="28"/>
          <w:szCs w:val="28"/>
        </w:rPr>
        <w:t>under headings</w:t>
      </w:r>
      <w:r w:rsidRPr="00D832E7">
        <w:rPr>
          <w:rFonts w:ascii="Calibri" w:eastAsia="Times New Roman" w:hAnsi="Calibri" w:cs="Calibri"/>
          <w:b/>
          <w:bCs/>
          <w:sz w:val="28"/>
          <w:szCs w:val="28"/>
        </w:rPr>
        <w:t xml:space="preserve"> 0710, 0702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0703.</w:t>
      </w:r>
    </w:p>
    <w:p w14:paraId="58D16E5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12. Biscuits and Yeast </w:t>
      </w:r>
      <w:r w:rsidRPr="00D832E7">
        <w:rPr>
          <w:rFonts w:ascii="Calibri" w:eastAsia="Times New Roman" w:hAnsi="Calibri" w:cs="Calibri"/>
          <w:sz w:val="28"/>
          <w:szCs w:val="28"/>
        </w:rPr>
        <w:t>under headings</w:t>
      </w:r>
      <w:r w:rsidRPr="00D832E7">
        <w:rPr>
          <w:rFonts w:ascii="Calibri" w:eastAsia="Times New Roman" w:hAnsi="Calibri" w:cs="Calibri"/>
          <w:b/>
          <w:bCs/>
          <w:sz w:val="28"/>
          <w:szCs w:val="28"/>
        </w:rPr>
        <w:t xml:space="preserve"> 1905:1000, 1905:3100, 1905:9090, 2102:1000, 2102:2000 </w:t>
      </w:r>
      <w:r w:rsidRPr="00D832E7">
        <w:rPr>
          <w:rFonts w:ascii="Calibri" w:eastAsia="Times New Roman" w:hAnsi="Calibri" w:cs="Calibri"/>
          <w:sz w:val="28"/>
          <w:szCs w:val="28"/>
        </w:rPr>
        <w:t>of the customs tariff.</w:t>
      </w:r>
    </w:p>
    <w:p w14:paraId="75838C4C"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13. Portland Cement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2523:2100 </w:t>
      </w:r>
      <w:r w:rsidRPr="00D832E7">
        <w:rPr>
          <w:rFonts w:ascii="Calibri" w:eastAsia="Times New Roman" w:hAnsi="Calibri" w:cs="Calibri"/>
          <w:sz w:val="28"/>
          <w:szCs w:val="28"/>
        </w:rPr>
        <w:t xml:space="preserve">and </w:t>
      </w:r>
      <w:r w:rsidRPr="00D832E7">
        <w:rPr>
          <w:rFonts w:ascii="Calibri" w:eastAsia="Times New Roman" w:hAnsi="Calibri" w:cs="Calibri"/>
          <w:b/>
          <w:bCs/>
          <w:sz w:val="28"/>
          <w:szCs w:val="28"/>
        </w:rPr>
        <w:t xml:space="preserve">2523:2900 </w:t>
      </w:r>
      <w:r w:rsidRPr="00D832E7">
        <w:rPr>
          <w:rFonts w:ascii="Calibri" w:eastAsia="Times New Roman" w:hAnsi="Calibri" w:cs="Calibri"/>
          <w:sz w:val="28"/>
          <w:szCs w:val="28"/>
        </w:rPr>
        <w:t>of the customs tariff.</w:t>
      </w:r>
    </w:p>
    <w:p w14:paraId="52AA2762"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14. Soap and soap preparations (soap preparations put for retail shops) </w:t>
      </w:r>
      <w:r w:rsidRPr="00D832E7">
        <w:rPr>
          <w:rFonts w:ascii="Calibri" w:eastAsia="Times New Roman" w:hAnsi="Calibri" w:cs="Calibri"/>
          <w:sz w:val="28"/>
          <w:szCs w:val="28"/>
        </w:rPr>
        <w:t>under headings</w:t>
      </w:r>
      <w:r w:rsidRPr="00D832E7">
        <w:rPr>
          <w:rFonts w:ascii="Calibri" w:eastAsia="Times New Roman" w:hAnsi="Calibri" w:cs="Calibri"/>
          <w:b/>
          <w:bCs/>
          <w:sz w:val="28"/>
          <w:szCs w:val="28"/>
        </w:rPr>
        <w:t xml:space="preserve"> 3401:2000 </w:t>
      </w:r>
      <w:r w:rsidRPr="00D832E7">
        <w:rPr>
          <w:rFonts w:ascii="Calibri" w:eastAsia="Times New Roman" w:hAnsi="Calibri" w:cs="Calibri"/>
          <w:sz w:val="28"/>
          <w:szCs w:val="28"/>
        </w:rPr>
        <w:t xml:space="preserve">and </w:t>
      </w:r>
      <w:r w:rsidRPr="00D832E7">
        <w:rPr>
          <w:rFonts w:ascii="Calibri" w:eastAsia="Times New Roman" w:hAnsi="Calibri" w:cs="Calibri"/>
          <w:b/>
          <w:bCs/>
          <w:sz w:val="28"/>
          <w:szCs w:val="28"/>
        </w:rPr>
        <w:t>3402:2000.</w:t>
      </w:r>
    </w:p>
    <w:p w14:paraId="64B5CA7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lastRenderedPageBreak/>
        <w:t xml:space="preserve">15. Plastic bags of polymers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3920, 3921 </w:t>
      </w:r>
      <w:r w:rsidRPr="00D832E7">
        <w:rPr>
          <w:rFonts w:ascii="Calibri" w:eastAsia="Times New Roman" w:hAnsi="Calibri" w:cs="Calibri"/>
          <w:sz w:val="28"/>
          <w:szCs w:val="28"/>
        </w:rPr>
        <w:t>an</w:t>
      </w:r>
      <w:r w:rsidRPr="00D832E7">
        <w:rPr>
          <w:rFonts w:ascii="Calibri" w:eastAsia="Times New Roman" w:hAnsi="Calibri" w:cs="Calibri"/>
          <w:b/>
          <w:bCs/>
          <w:sz w:val="28"/>
          <w:szCs w:val="28"/>
        </w:rPr>
        <w:t xml:space="preserve">d 3923 </w:t>
      </w:r>
      <w:r w:rsidRPr="00D832E7">
        <w:rPr>
          <w:rFonts w:ascii="Calibri" w:eastAsia="Times New Roman" w:hAnsi="Calibri" w:cs="Calibri"/>
          <w:sz w:val="28"/>
          <w:szCs w:val="28"/>
        </w:rPr>
        <w:t>of the customs tariff.</w:t>
      </w:r>
    </w:p>
    <w:p w14:paraId="2D253EB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16. Tubes, pipes, conveyor belts and rubber hoses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4009, 4010:1100, 4010:1200, 4010:1900 </w:t>
      </w:r>
      <w:r w:rsidRPr="00D832E7">
        <w:rPr>
          <w:rFonts w:ascii="Calibri" w:eastAsia="Times New Roman" w:hAnsi="Calibri" w:cs="Calibri"/>
          <w:sz w:val="28"/>
          <w:szCs w:val="28"/>
        </w:rPr>
        <w:t>of the customs tariff.</w:t>
      </w:r>
    </w:p>
    <w:p w14:paraId="08E34275"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17. </w:t>
      </w:r>
      <w:r w:rsidRPr="00D832E7">
        <w:rPr>
          <w:rFonts w:ascii="Calibri" w:eastAsia="Times New Roman" w:hAnsi="Calibri" w:cs="Calibri"/>
          <w:b/>
          <w:bCs/>
          <w:i/>
          <w:iCs/>
          <w:sz w:val="28"/>
          <w:szCs w:val="28"/>
        </w:rPr>
        <w:t xml:space="preserve">Schedule </w:t>
      </w:r>
      <w:r w:rsidRPr="00D832E7">
        <w:rPr>
          <w:rFonts w:ascii="Calibri" w:eastAsia="Times New Roman" w:hAnsi="Calibri" w:cs="Calibri"/>
          <w:b/>
          <w:bCs/>
          <w:sz w:val="28"/>
          <w:szCs w:val="28"/>
        </w:rPr>
        <w:t xml:space="preserve">List of 23 pharmaceutical medicines </w:t>
      </w:r>
      <w:r w:rsidRPr="00D832E7">
        <w:rPr>
          <w:rFonts w:ascii="Calibri" w:eastAsia="Times New Roman" w:hAnsi="Calibri" w:cs="Calibri"/>
          <w:sz w:val="28"/>
          <w:szCs w:val="28"/>
        </w:rPr>
        <w:t>(</w:t>
      </w:r>
      <w:r w:rsidRPr="00D832E7">
        <w:rPr>
          <w:rFonts w:ascii="Calibri" w:eastAsia="Times New Roman" w:hAnsi="Calibri" w:cs="Calibri"/>
          <w:i/>
          <w:iCs/>
          <w:sz w:val="28"/>
          <w:szCs w:val="28"/>
        </w:rPr>
        <w:t xml:space="preserve">Annexure “A” </w:t>
      </w:r>
      <w:proofErr w:type="gramStart"/>
      <w:r w:rsidRPr="00D832E7">
        <w:rPr>
          <w:rFonts w:ascii="Calibri" w:eastAsia="Times New Roman" w:hAnsi="Calibri" w:cs="Calibri"/>
          <w:i/>
          <w:iCs/>
          <w:sz w:val="28"/>
          <w:szCs w:val="28"/>
        </w:rPr>
        <w:t>below )</w:t>
      </w:r>
      <w:proofErr w:type="gramEnd"/>
      <w:r w:rsidRPr="00D832E7">
        <w:rPr>
          <w:rFonts w:ascii="Calibri" w:eastAsia="Times New Roman" w:hAnsi="Calibri" w:cs="Calibri"/>
          <w:sz w:val="28"/>
          <w:szCs w:val="28"/>
        </w:rPr>
        <w:t xml:space="preserve"> —</w:t>
      </w:r>
    </w:p>
    <w:p w14:paraId="1179256C"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inserted by SI 18/2016 with effect from the 12</w:t>
      </w:r>
      <w:r w:rsidRPr="00D832E7">
        <w:rPr>
          <w:rFonts w:ascii="Calibri" w:eastAsia="Times New Roman" w:hAnsi="Calibri" w:cs="Calibri"/>
          <w:color w:val="808080"/>
          <w:sz w:val="20"/>
          <w:szCs w:val="20"/>
          <w:vertAlign w:val="superscript"/>
        </w:rPr>
        <w:t>th</w:t>
      </w:r>
      <w:r w:rsidRPr="00D832E7">
        <w:rPr>
          <w:rFonts w:ascii="Calibri" w:eastAsia="Times New Roman" w:hAnsi="Calibri" w:cs="Calibri"/>
          <w:color w:val="808080"/>
        </w:rPr>
        <w:t xml:space="preserve"> </w:t>
      </w:r>
      <w:proofErr w:type="gramStart"/>
      <w:r w:rsidRPr="00D832E7">
        <w:rPr>
          <w:rFonts w:ascii="Calibri" w:eastAsia="Times New Roman" w:hAnsi="Calibri" w:cs="Calibri"/>
          <w:color w:val="808080"/>
        </w:rPr>
        <w:t>February,</w:t>
      </w:r>
      <w:proofErr w:type="gramEnd"/>
      <w:r w:rsidRPr="00D832E7">
        <w:rPr>
          <w:rFonts w:ascii="Calibri" w:eastAsia="Times New Roman" w:hAnsi="Calibri" w:cs="Calibri"/>
          <w:color w:val="808080"/>
        </w:rPr>
        <w:t xml:space="preserve"> 2016</w:t>
      </w:r>
    </w:p>
    <w:p w14:paraId="6F9D6C6F"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ANNEXURE</w:t>
      </w:r>
      <w:r w:rsidRPr="00D832E7">
        <w:rPr>
          <w:rFonts w:ascii="Calibri" w:eastAsia="Times New Roman" w:hAnsi="Calibri" w:cs="Calibri"/>
          <w:sz w:val="28"/>
          <w:szCs w:val="28"/>
        </w:rPr>
        <w:t xml:space="preserve"> </w:t>
      </w:r>
      <w:r w:rsidRPr="00D832E7">
        <w:rPr>
          <w:rFonts w:ascii="Calibri" w:eastAsia="Times New Roman" w:hAnsi="Calibri" w:cs="Calibri"/>
          <w:i/>
          <w:iCs/>
          <w:sz w:val="28"/>
          <w:szCs w:val="28"/>
        </w:rPr>
        <w:t>“A”</w:t>
      </w:r>
    </w:p>
    <w:p w14:paraId="0555D41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SCHEDULE LIST OF 23 PHARMACEUTICAL MEDICINES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482"/>
        <w:gridCol w:w="6030"/>
        <w:gridCol w:w="1176"/>
      </w:tblGrid>
      <w:tr w:rsidR="00D832E7" w:rsidRPr="00D832E7" w14:paraId="1481C7FE" w14:textId="77777777" w:rsidTr="00D832E7">
        <w:trPr>
          <w:tblCellSpacing w:w="0" w:type="dxa"/>
          <w:jc w:val="center"/>
        </w:trPr>
        <w:tc>
          <w:tcPr>
            <w:tcW w:w="450" w:type="dxa"/>
            <w:vAlign w:val="center"/>
            <w:hideMark/>
          </w:tcPr>
          <w:p w14:paraId="48B724B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i/>
                <w:iCs/>
                <w:sz w:val="28"/>
                <w:szCs w:val="28"/>
              </w:rPr>
              <w:t>Ser. No.</w:t>
            </w:r>
          </w:p>
        </w:tc>
        <w:tc>
          <w:tcPr>
            <w:tcW w:w="6030" w:type="dxa"/>
            <w:vAlign w:val="center"/>
            <w:hideMark/>
          </w:tcPr>
          <w:p w14:paraId="35077112"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i/>
                <w:iCs/>
                <w:sz w:val="28"/>
                <w:szCs w:val="28"/>
              </w:rPr>
              <w:t>PRODUCT DESCRIPTION</w:t>
            </w:r>
          </w:p>
        </w:tc>
        <w:tc>
          <w:tcPr>
            <w:tcW w:w="1005" w:type="dxa"/>
            <w:vAlign w:val="center"/>
            <w:hideMark/>
          </w:tcPr>
          <w:p w14:paraId="7989800D"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i/>
                <w:iCs/>
                <w:sz w:val="28"/>
                <w:szCs w:val="28"/>
              </w:rPr>
              <w:t>Tariff</w:t>
            </w:r>
          </w:p>
          <w:p w14:paraId="2B025BA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i/>
                <w:iCs/>
                <w:sz w:val="28"/>
                <w:szCs w:val="28"/>
              </w:rPr>
              <w:t>code</w:t>
            </w:r>
          </w:p>
        </w:tc>
      </w:tr>
      <w:tr w:rsidR="00D832E7" w:rsidRPr="00D832E7" w14:paraId="50E11E83" w14:textId="77777777" w:rsidTr="00D832E7">
        <w:trPr>
          <w:tblCellSpacing w:w="0" w:type="dxa"/>
          <w:jc w:val="center"/>
        </w:trPr>
        <w:tc>
          <w:tcPr>
            <w:tcW w:w="450" w:type="dxa"/>
            <w:vAlign w:val="center"/>
            <w:hideMark/>
          </w:tcPr>
          <w:p w14:paraId="51E21DF5"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w:t>
            </w:r>
          </w:p>
        </w:tc>
        <w:tc>
          <w:tcPr>
            <w:tcW w:w="6030" w:type="dxa"/>
            <w:vAlign w:val="center"/>
            <w:hideMark/>
          </w:tcPr>
          <w:p w14:paraId="6AA4332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Antacids Preparations containing Magnesium/</w:t>
            </w:r>
            <w:proofErr w:type="spellStart"/>
            <w:r w:rsidRPr="00D832E7">
              <w:rPr>
                <w:rFonts w:ascii="Calibri" w:eastAsia="Times New Roman" w:hAnsi="Calibri" w:cs="Calibri"/>
                <w:sz w:val="28"/>
                <w:szCs w:val="28"/>
              </w:rPr>
              <w:t>Aluminium</w:t>
            </w:r>
            <w:proofErr w:type="spellEnd"/>
            <w:r w:rsidRPr="00D832E7">
              <w:rPr>
                <w:rFonts w:ascii="Calibri" w:eastAsia="Times New Roman" w:hAnsi="Calibri" w:cs="Calibri"/>
                <w:sz w:val="28"/>
                <w:szCs w:val="28"/>
              </w:rPr>
              <w:t xml:space="preserve"> salts excluding formulations containing alginic acid or sustained release.</w:t>
            </w:r>
          </w:p>
        </w:tc>
        <w:tc>
          <w:tcPr>
            <w:tcW w:w="1005" w:type="dxa"/>
            <w:vAlign w:val="center"/>
            <w:hideMark/>
          </w:tcPr>
          <w:p w14:paraId="384BD96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30044090</w:t>
            </w:r>
          </w:p>
        </w:tc>
      </w:tr>
      <w:tr w:rsidR="00D832E7" w:rsidRPr="00D832E7" w14:paraId="5C124422" w14:textId="77777777" w:rsidTr="00D832E7">
        <w:trPr>
          <w:tblCellSpacing w:w="0" w:type="dxa"/>
          <w:jc w:val="center"/>
        </w:trPr>
        <w:tc>
          <w:tcPr>
            <w:tcW w:w="450" w:type="dxa"/>
            <w:vAlign w:val="center"/>
            <w:hideMark/>
          </w:tcPr>
          <w:p w14:paraId="675C615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2</w:t>
            </w:r>
          </w:p>
        </w:tc>
        <w:tc>
          <w:tcPr>
            <w:tcW w:w="6030" w:type="dxa"/>
            <w:vAlign w:val="center"/>
            <w:hideMark/>
          </w:tcPr>
          <w:p w14:paraId="5E0FAAC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Aspirin and Caffeine Tablets or Capsules:</w:t>
            </w:r>
          </w:p>
          <w:p w14:paraId="1A16D85A"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All preparations of a combination of Aspirin and Caffeine of any pharmaceutical designation.</w:t>
            </w:r>
          </w:p>
        </w:tc>
        <w:tc>
          <w:tcPr>
            <w:tcW w:w="1005" w:type="dxa"/>
            <w:vAlign w:val="center"/>
            <w:hideMark/>
          </w:tcPr>
          <w:p w14:paraId="7976C28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00D29537" w14:textId="77777777" w:rsidTr="00D832E7">
        <w:trPr>
          <w:tblCellSpacing w:w="0" w:type="dxa"/>
          <w:jc w:val="center"/>
        </w:trPr>
        <w:tc>
          <w:tcPr>
            <w:tcW w:w="450" w:type="dxa"/>
            <w:vAlign w:val="center"/>
            <w:hideMark/>
          </w:tcPr>
          <w:p w14:paraId="43CCAD1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w:t>
            </w:r>
          </w:p>
        </w:tc>
        <w:tc>
          <w:tcPr>
            <w:tcW w:w="6030" w:type="dxa"/>
            <w:vAlign w:val="center"/>
            <w:hideMark/>
          </w:tcPr>
          <w:p w14:paraId="1E18EB9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Aspirin Tablets or capsules excluding 100 mg tablet formulation or sustained release: Tablets or capsules containing Aspirin as the ONLY ingredient excluding 100mg tablet formulation or sustained release.</w:t>
            </w:r>
          </w:p>
        </w:tc>
        <w:tc>
          <w:tcPr>
            <w:tcW w:w="1005" w:type="dxa"/>
            <w:vAlign w:val="center"/>
            <w:hideMark/>
          </w:tcPr>
          <w:p w14:paraId="3D12444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7DDE4F89" w14:textId="77777777" w:rsidTr="00D832E7">
        <w:trPr>
          <w:tblCellSpacing w:w="0" w:type="dxa"/>
          <w:jc w:val="center"/>
        </w:trPr>
        <w:tc>
          <w:tcPr>
            <w:tcW w:w="450" w:type="dxa"/>
            <w:vAlign w:val="center"/>
            <w:hideMark/>
          </w:tcPr>
          <w:p w14:paraId="29B319A7"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4</w:t>
            </w:r>
          </w:p>
        </w:tc>
        <w:tc>
          <w:tcPr>
            <w:tcW w:w="6030" w:type="dxa"/>
            <w:vAlign w:val="center"/>
            <w:hideMark/>
          </w:tcPr>
          <w:p w14:paraId="56EBD7C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Cotrimoxazole Suspension, syrup or dry granules or </w:t>
            </w:r>
            <w:proofErr w:type="spellStart"/>
            <w:r w:rsidRPr="00D832E7">
              <w:rPr>
                <w:rFonts w:ascii="Calibri" w:eastAsia="Times New Roman" w:hAnsi="Calibri" w:cs="Calibri"/>
                <w:sz w:val="28"/>
                <w:szCs w:val="28"/>
              </w:rPr>
              <w:t>Sulphamethoxazole</w:t>
            </w:r>
            <w:proofErr w:type="spellEnd"/>
            <w:r w:rsidRPr="00D832E7">
              <w:rPr>
                <w:rFonts w:ascii="Calibri" w:eastAsia="Times New Roman" w:hAnsi="Calibri" w:cs="Calibri"/>
                <w:sz w:val="28"/>
                <w:szCs w:val="28"/>
              </w:rPr>
              <w:t xml:space="preserve">-Trimethoprim Suspension, syrup or dry granules: All preparation containing </w:t>
            </w:r>
            <w:proofErr w:type="spellStart"/>
            <w:r w:rsidRPr="00D832E7">
              <w:rPr>
                <w:rFonts w:ascii="Calibri" w:eastAsia="Times New Roman" w:hAnsi="Calibri" w:cs="Calibri"/>
                <w:sz w:val="28"/>
                <w:szCs w:val="28"/>
              </w:rPr>
              <w:t>Sulphamethoxazole</w:t>
            </w:r>
            <w:proofErr w:type="spellEnd"/>
            <w:r w:rsidRPr="00D832E7">
              <w:rPr>
                <w:rFonts w:ascii="Calibri" w:eastAsia="Times New Roman" w:hAnsi="Calibri" w:cs="Calibri"/>
                <w:sz w:val="28"/>
                <w:szCs w:val="28"/>
              </w:rPr>
              <w:t xml:space="preserve"> and Trimethoprim in any proportions.</w:t>
            </w:r>
          </w:p>
        </w:tc>
        <w:tc>
          <w:tcPr>
            <w:tcW w:w="1005" w:type="dxa"/>
            <w:vAlign w:val="center"/>
            <w:hideMark/>
          </w:tcPr>
          <w:p w14:paraId="30C12CB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bl>
    <w:p w14:paraId="549E24CB" w14:textId="77777777" w:rsidR="00D832E7" w:rsidRPr="00D832E7" w:rsidRDefault="00D832E7" w:rsidP="00D832E7">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35"/>
        <w:gridCol w:w="5580"/>
        <w:gridCol w:w="1176"/>
      </w:tblGrid>
      <w:tr w:rsidR="00D832E7" w:rsidRPr="00D832E7" w14:paraId="6C2FEE09" w14:textId="77777777" w:rsidTr="00D832E7">
        <w:trPr>
          <w:tblCellSpacing w:w="0" w:type="dxa"/>
          <w:jc w:val="center"/>
        </w:trPr>
        <w:tc>
          <w:tcPr>
            <w:tcW w:w="735" w:type="dxa"/>
            <w:vAlign w:val="center"/>
            <w:hideMark/>
          </w:tcPr>
          <w:p w14:paraId="51F65A7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5</w:t>
            </w:r>
          </w:p>
        </w:tc>
        <w:tc>
          <w:tcPr>
            <w:tcW w:w="5580" w:type="dxa"/>
            <w:vAlign w:val="center"/>
            <w:hideMark/>
          </w:tcPr>
          <w:p w14:paraId="72FA1F9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 xml:space="preserve">Cotrimoxazole Tablets or </w:t>
            </w:r>
            <w:proofErr w:type="spellStart"/>
            <w:r w:rsidRPr="00D832E7">
              <w:rPr>
                <w:rFonts w:ascii="Calibri" w:eastAsia="Times New Roman" w:hAnsi="Calibri" w:cs="Calibri"/>
                <w:sz w:val="28"/>
                <w:szCs w:val="28"/>
              </w:rPr>
              <w:t>Sulphamethoxazole</w:t>
            </w:r>
            <w:proofErr w:type="spellEnd"/>
            <w:r w:rsidRPr="00D832E7">
              <w:rPr>
                <w:rFonts w:ascii="Calibri" w:eastAsia="Times New Roman" w:hAnsi="Calibri" w:cs="Calibri"/>
                <w:sz w:val="28"/>
                <w:szCs w:val="28"/>
              </w:rPr>
              <w:t xml:space="preserve">- Trimethoprim </w:t>
            </w:r>
            <w:proofErr w:type="spellStart"/>
            <w:proofErr w:type="gramStart"/>
            <w:r w:rsidRPr="00D832E7">
              <w:rPr>
                <w:rFonts w:ascii="Calibri" w:eastAsia="Times New Roman" w:hAnsi="Calibri" w:cs="Calibri"/>
                <w:sz w:val="28"/>
                <w:szCs w:val="28"/>
              </w:rPr>
              <w:t>Tablets:All</w:t>
            </w:r>
            <w:proofErr w:type="spellEnd"/>
            <w:proofErr w:type="gramEnd"/>
            <w:r w:rsidRPr="00D832E7">
              <w:rPr>
                <w:rFonts w:ascii="Calibri" w:eastAsia="Times New Roman" w:hAnsi="Calibri" w:cs="Calibri"/>
                <w:sz w:val="28"/>
                <w:szCs w:val="28"/>
              </w:rPr>
              <w:t xml:space="preserve"> preparation containing </w:t>
            </w:r>
            <w:proofErr w:type="spellStart"/>
            <w:r w:rsidRPr="00D832E7">
              <w:rPr>
                <w:rFonts w:ascii="Calibri" w:eastAsia="Times New Roman" w:hAnsi="Calibri" w:cs="Calibri"/>
                <w:sz w:val="28"/>
                <w:szCs w:val="28"/>
              </w:rPr>
              <w:t>Sulptiamethoxazole</w:t>
            </w:r>
            <w:proofErr w:type="spellEnd"/>
            <w:r w:rsidRPr="00D832E7">
              <w:rPr>
                <w:rFonts w:ascii="Calibri" w:eastAsia="Times New Roman" w:hAnsi="Calibri" w:cs="Calibri"/>
                <w:sz w:val="28"/>
                <w:szCs w:val="28"/>
              </w:rPr>
              <w:t xml:space="preserve"> and Trimethoprim in any proportions.</w:t>
            </w:r>
          </w:p>
        </w:tc>
        <w:tc>
          <w:tcPr>
            <w:tcW w:w="1020" w:type="dxa"/>
            <w:vAlign w:val="center"/>
            <w:hideMark/>
          </w:tcPr>
          <w:p w14:paraId="009B9857"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0D5EF378" w14:textId="77777777" w:rsidTr="00D832E7">
        <w:trPr>
          <w:tblCellSpacing w:w="0" w:type="dxa"/>
          <w:jc w:val="center"/>
        </w:trPr>
        <w:tc>
          <w:tcPr>
            <w:tcW w:w="735" w:type="dxa"/>
            <w:vAlign w:val="center"/>
            <w:hideMark/>
          </w:tcPr>
          <w:p w14:paraId="05CBC47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lastRenderedPageBreak/>
              <w:t>6</w:t>
            </w:r>
          </w:p>
        </w:tc>
        <w:tc>
          <w:tcPr>
            <w:tcW w:w="5580" w:type="dxa"/>
            <w:vAlign w:val="center"/>
            <w:hideMark/>
          </w:tcPr>
          <w:p w14:paraId="753CA52D"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Erythromycin Capsules or Tablets:</w:t>
            </w:r>
          </w:p>
          <w:p w14:paraId="3299A60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in tablet or capsule form containing Erythromycin active ingredient.</w:t>
            </w:r>
          </w:p>
        </w:tc>
        <w:tc>
          <w:tcPr>
            <w:tcW w:w="1020" w:type="dxa"/>
            <w:vAlign w:val="center"/>
            <w:hideMark/>
          </w:tcPr>
          <w:p w14:paraId="4B837652"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0C742D9D" w14:textId="77777777" w:rsidTr="00D832E7">
        <w:trPr>
          <w:tblCellSpacing w:w="0" w:type="dxa"/>
          <w:jc w:val="center"/>
        </w:trPr>
        <w:tc>
          <w:tcPr>
            <w:tcW w:w="735" w:type="dxa"/>
            <w:vAlign w:val="center"/>
            <w:hideMark/>
          </w:tcPr>
          <w:p w14:paraId="0EAF079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7</w:t>
            </w:r>
          </w:p>
        </w:tc>
        <w:tc>
          <w:tcPr>
            <w:tcW w:w="5580" w:type="dxa"/>
            <w:vAlign w:val="center"/>
            <w:hideMark/>
          </w:tcPr>
          <w:p w14:paraId="6BC383F2"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Erythromycin Suspension:</w:t>
            </w:r>
          </w:p>
          <w:p w14:paraId="46A9D56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Erythromycin as single active ingredient in suspension, syrup, dry granules or dry syrup.</w:t>
            </w:r>
          </w:p>
        </w:tc>
        <w:tc>
          <w:tcPr>
            <w:tcW w:w="1020" w:type="dxa"/>
            <w:vAlign w:val="center"/>
            <w:hideMark/>
          </w:tcPr>
          <w:p w14:paraId="7C6D6978"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2D2F618D" w14:textId="77777777" w:rsidTr="00D832E7">
        <w:trPr>
          <w:tblCellSpacing w:w="0" w:type="dxa"/>
          <w:jc w:val="center"/>
        </w:trPr>
        <w:tc>
          <w:tcPr>
            <w:tcW w:w="735" w:type="dxa"/>
            <w:vAlign w:val="center"/>
            <w:hideMark/>
          </w:tcPr>
          <w:p w14:paraId="60068DD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8</w:t>
            </w:r>
          </w:p>
        </w:tc>
        <w:tc>
          <w:tcPr>
            <w:tcW w:w="5580" w:type="dxa"/>
            <w:vAlign w:val="center"/>
            <w:hideMark/>
          </w:tcPr>
          <w:p w14:paraId="767B641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Furosemide/Frusemide 40mg Tablets:</w:t>
            </w:r>
          </w:p>
          <w:p w14:paraId="76BBA60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Furosemide/Frusemide single active ingredient in tablet or capsule form.</w:t>
            </w:r>
          </w:p>
        </w:tc>
        <w:tc>
          <w:tcPr>
            <w:tcW w:w="1020" w:type="dxa"/>
            <w:vAlign w:val="center"/>
            <w:hideMark/>
          </w:tcPr>
          <w:p w14:paraId="17DDA5D4"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3B057292" w14:textId="77777777" w:rsidTr="00D832E7">
        <w:trPr>
          <w:tblCellSpacing w:w="0" w:type="dxa"/>
          <w:jc w:val="center"/>
        </w:trPr>
        <w:tc>
          <w:tcPr>
            <w:tcW w:w="735" w:type="dxa"/>
            <w:vAlign w:val="center"/>
            <w:hideMark/>
          </w:tcPr>
          <w:p w14:paraId="0DBE2628"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9</w:t>
            </w:r>
          </w:p>
        </w:tc>
        <w:tc>
          <w:tcPr>
            <w:tcW w:w="5580" w:type="dxa"/>
            <w:vAlign w:val="center"/>
            <w:hideMark/>
          </w:tcPr>
          <w:p w14:paraId="52CA8E64"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Ibuprofen Tablets or Capsules:</w:t>
            </w:r>
          </w:p>
          <w:p w14:paraId="3FC5859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Ibuprofen as a single, active ingredient in tablet or capsule form.</w:t>
            </w:r>
          </w:p>
        </w:tc>
        <w:tc>
          <w:tcPr>
            <w:tcW w:w="1020" w:type="dxa"/>
            <w:vAlign w:val="center"/>
            <w:hideMark/>
          </w:tcPr>
          <w:p w14:paraId="17A1F374"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40CEFCCE" w14:textId="77777777" w:rsidTr="00D832E7">
        <w:trPr>
          <w:tblCellSpacing w:w="0" w:type="dxa"/>
          <w:jc w:val="center"/>
        </w:trPr>
        <w:tc>
          <w:tcPr>
            <w:tcW w:w="735" w:type="dxa"/>
            <w:vAlign w:val="center"/>
            <w:hideMark/>
          </w:tcPr>
          <w:p w14:paraId="5B09252D"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10</w:t>
            </w:r>
          </w:p>
        </w:tc>
        <w:tc>
          <w:tcPr>
            <w:tcW w:w="5580" w:type="dxa"/>
            <w:vAlign w:val="center"/>
            <w:hideMark/>
          </w:tcPr>
          <w:p w14:paraId="08E41CE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Metformin 500mg Tablets excluding sustained release formulations: All preparations containing Metformin 500mg Immediate Release (IR) as a single active ingredient in tablet or capsule form.</w:t>
            </w:r>
          </w:p>
        </w:tc>
        <w:tc>
          <w:tcPr>
            <w:tcW w:w="1020" w:type="dxa"/>
            <w:vAlign w:val="center"/>
            <w:hideMark/>
          </w:tcPr>
          <w:p w14:paraId="3235461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30044090</w:t>
            </w:r>
          </w:p>
        </w:tc>
      </w:tr>
      <w:tr w:rsidR="00D832E7" w:rsidRPr="00D832E7" w14:paraId="5895651E" w14:textId="77777777" w:rsidTr="00D832E7">
        <w:trPr>
          <w:tblCellSpacing w:w="0" w:type="dxa"/>
          <w:jc w:val="center"/>
        </w:trPr>
        <w:tc>
          <w:tcPr>
            <w:tcW w:w="735" w:type="dxa"/>
            <w:vAlign w:val="center"/>
            <w:hideMark/>
          </w:tcPr>
          <w:p w14:paraId="5FC54EDD"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11</w:t>
            </w:r>
          </w:p>
        </w:tc>
        <w:tc>
          <w:tcPr>
            <w:tcW w:w="5580" w:type="dxa"/>
            <w:vAlign w:val="center"/>
            <w:hideMark/>
          </w:tcPr>
          <w:p w14:paraId="2F6F60EF"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Metronidazole Tablets:</w:t>
            </w:r>
          </w:p>
          <w:p w14:paraId="5EE672D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Metronidazole as a single active ingredient in tablet or capsule form.</w:t>
            </w:r>
          </w:p>
        </w:tc>
        <w:tc>
          <w:tcPr>
            <w:tcW w:w="1020" w:type="dxa"/>
            <w:vAlign w:val="center"/>
            <w:hideMark/>
          </w:tcPr>
          <w:p w14:paraId="49D0568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07719FB3" w14:textId="77777777" w:rsidTr="00D832E7">
        <w:trPr>
          <w:tblCellSpacing w:w="0" w:type="dxa"/>
          <w:jc w:val="center"/>
        </w:trPr>
        <w:tc>
          <w:tcPr>
            <w:tcW w:w="735" w:type="dxa"/>
            <w:vAlign w:val="center"/>
            <w:hideMark/>
          </w:tcPr>
          <w:p w14:paraId="7655207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12</w:t>
            </w:r>
          </w:p>
        </w:tc>
        <w:tc>
          <w:tcPr>
            <w:tcW w:w="5580" w:type="dxa"/>
            <w:vAlign w:val="center"/>
            <w:hideMark/>
          </w:tcPr>
          <w:p w14:paraId="3ACA622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Paracetamol and Codeine Tablets:</w:t>
            </w:r>
          </w:p>
          <w:p w14:paraId="01241038"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Paracetamol and Codeine as the only active ingredients in tablet and capsule form.</w:t>
            </w:r>
          </w:p>
        </w:tc>
        <w:tc>
          <w:tcPr>
            <w:tcW w:w="1020" w:type="dxa"/>
            <w:vAlign w:val="center"/>
            <w:hideMark/>
          </w:tcPr>
          <w:p w14:paraId="5F8EE19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73A2B663" w14:textId="77777777" w:rsidTr="00D832E7">
        <w:trPr>
          <w:tblCellSpacing w:w="0" w:type="dxa"/>
          <w:jc w:val="center"/>
        </w:trPr>
        <w:tc>
          <w:tcPr>
            <w:tcW w:w="735" w:type="dxa"/>
            <w:vAlign w:val="center"/>
            <w:hideMark/>
          </w:tcPr>
          <w:p w14:paraId="2D08514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13</w:t>
            </w:r>
          </w:p>
        </w:tc>
        <w:tc>
          <w:tcPr>
            <w:tcW w:w="5580" w:type="dxa"/>
            <w:vAlign w:val="center"/>
            <w:hideMark/>
          </w:tcPr>
          <w:p w14:paraId="33239E1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Paracetamol Syrup:</w:t>
            </w:r>
          </w:p>
          <w:p w14:paraId="787484C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lastRenderedPageBreak/>
              <w:t>All preparations containing Paracetamol as the only active ingredient in syrup, suspension, dry granules or dry syrup.</w:t>
            </w:r>
          </w:p>
        </w:tc>
        <w:tc>
          <w:tcPr>
            <w:tcW w:w="1020" w:type="dxa"/>
            <w:vAlign w:val="center"/>
            <w:hideMark/>
          </w:tcPr>
          <w:p w14:paraId="2917083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lastRenderedPageBreak/>
              <w:t>30042000</w:t>
            </w:r>
          </w:p>
        </w:tc>
      </w:tr>
      <w:tr w:rsidR="00D832E7" w:rsidRPr="00D832E7" w14:paraId="30FD8284" w14:textId="77777777" w:rsidTr="00D832E7">
        <w:trPr>
          <w:tblCellSpacing w:w="0" w:type="dxa"/>
          <w:jc w:val="center"/>
        </w:trPr>
        <w:tc>
          <w:tcPr>
            <w:tcW w:w="735" w:type="dxa"/>
            <w:vAlign w:val="center"/>
            <w:hideMark/>
          </w:tcPr>
          <w:p w14:paraId="443BEBB3"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14</w:t>
            </w:r>
          </w:p>
        </w:tc>
        <w:tc>
          <w:tcPr>
            <w:tcW w:w="5580" w:type="dxa"/>
            <w:vAlign w:val="center"/>
            <w:hideMark/>
          </w:tcPr>
          <w:p w14:paraId="49CE160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Paracetamol Tablets or capsules:</w:t>
            </w:r>
          </w:p>
          <w:p w14:paraId="023103B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Paracetamol as the only active ingredient in tablet and capsule form.</w:t>
            </w:r>
          </w:p>
        </w:tc>
        <w:tc>
          <w:tcPr>
            <w:tcW w:w="1020" w:type="dxa"/>
            <w:vAlign w:val="center"/>
            <w:hideMark/>
          </w:tcPr>
          <w:p w14:paraId="2D69054F"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4F58B468" w14:textId="77777777" w:rsidTr="00D832E7">
        <w:trPr>
          <w:tblCellSpacing w:w="0" w:type="dxa"/>
          <w:jc w:val="center"/>
        </w:trPr>
        <w:tc>
          <w:tcPr>
            <w:tcW w:w="735" w:type="dxa"/>
            <w:vAlign w:val="center"/>
            <w:hideMark/>
          </w:tcPr>
          <w:p w14:paraId="0884D22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15</w:t>
            </w:r>
          </w:p>
        </w:tc>
        <w:tc>
          <w:tcPr>
            <w:tcW w:w="5580" w:type="dxa"/>
            <w:vAlign w:val="center"/>
            <w:hideMark/>
          </w:tcPr>
          <w:p w14:paraId="6A7DFD1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Povidone Iodine Antiseptic Preparations:</w:t>
            </w:r>
          </w:p>
        </w:tc>
        <w:tc>
          <w:tcPr>
            <w:tcW w:w="1020" w:type="dxa"/>
            <w:vAlign w:val="center"/>
            <w:hideMark/>
          </w:tcPr>
          <w:p w14:paraId="7E63A25D"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2590072F" w14:textId="77777777" w:rsidTr="00D832E7">
        <w:trPr>
          <w:tblCellSpacing w:w="0" w:type="dxa"/>
          <w:jc w:val="center"/>
        </w:trPr>
        <w:tc>
          <w:tcPr>
            <w:tcW w:w="735" w:type="dxa"/>
            <w:vAlign w:val="center"/>
            <w:hideMark/>
          </w:tcPr>
          <w:p w14:paraId="190DE5E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c>
          <w:tcPr>
            <w:tcW w:w="5580" w:type="dxa"/>
            <w:vAlign w:val="center"/>
            <w:hideMark/>
          </w:tcPr>
          <w:p w14:paraId="4539ACE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PRIORITY LIST 2</w:t>
            </w:r>
          </w:p>
        </w:tc>
        <w:tc>
          <w:tcPr>
            <w:tcW w:w="1020" w:type="dxa"/>
            <w:vAlign w:val="center"/>
            <w:hideMark/>
          </w:tcPr>
          <w:p w14:paraId="50AA050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r>
      <w:tr w:rsidR="00D832E7" w:rsidRPr="00D832E7" w14:paraId="7DD16BC2" w14:textId="77777777" w:rsidTr="00D832E7">
        <w:trPr>
          <w:tblCellSpacing w:w="0" w:type="dxa"/>
          <w:jc w:val="center"/>
        </w:trPr>
        <w:tc>
          <w:tcPr>
            <w:tcW w:w="735" w:type="dxa"/>
            <w:vAlign w:val="center"/>
            <w:hideMark/>
          </w:tcPr>
          <w:p w14:paraId="217052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c>
          <w:tcPr>
            <w:tcW w:w="5580" w:type="dxa"/>
            <w:vAlign w:val="center"/>
            <w:hideMark/>
          </w:tcPr>
          <w:p w14:paraId="6D1B685F"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 xml:space="preserve">Medicines Manufactured in </w:t>
            </w:r>
            <w:proofErr w:type="spellStart"/>
            <w:r w:rsidRPr="00D832E7">
              <w:rPr>
                <w:rFonts w:ascii="Calibri" w:eastAsia="Times New Roman" w:hAnsi="Calibri" w:cs="Calibri"/>
                <w:b/>
                <w:bCs/>
                <w:sz w:val="28"/>
                <w:szCs w:val="28"/>
              </w:rPr>
              <w:t>Specialised</w:t>
            </w:r>
            <w:proofErr w:type="spellEnd"/>
            <w:r w:rsidRPr="00D832E7">
              <w:rPr>
                <w:rFonts w:ascii="Calibri" w:eastAsia="Times New Roman" w:hAnsi="Calibri" w:cs="Calibri"/>
                <w:b/>
                <w:bCs/>
                <w:sz w:val="28"/>
                <w:szCs w:val="28"/>
              </w:rPr>
              <w:t xml:space="preserve"> Plants - Penicillin</w:t>
            </w:r>
          </w:p>
        </w:tc>
        <w:tc>
          <w:tcPr>
            <w:tcW w:w="1020" w:type="dxa"/>
            <w:vAlign w:val="center"/>
            <w:hideMark/>
          </w:tcPr>
          <w:p w14:paraId="4F800876"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r>
      <w:tr w:rsidR="00D832E7" w:rsidRPr="00D832E7" w14:paraId="0CB4B891" w14:textId="77777777" w:rsidTr="00D832E7">
        <w:trPr>
          <w:tblCellSpacing w:w="0" w:type="dxa"/>
          <w:jc w:val="center"/>
        </w:trPr>
        <w:tc>
          <w:tcPr>
            <w:tcW w:w="735" w:type="dxa"/>
            <w:vAlign w:val="center"/>
            <w:hideMark/>
          </w:tcPr>
          <w:p w14:paraId="661FE9F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1</w:t>
            </w:r>
          </w:p>
        </w:tc>
        <w:tc>
          <w:tcPr>
            <w:tcW w:w="5580" w:type="dxa"/>
            <w:vAlign w:val="center"/>
            <w:hideMark/>
          </w:tcPr>
          <w:p w14:paraId="715F5F3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Amoxicillin Capsules or Tabs:</w:t>
            </w:r>
          </w:p>
          <w:p w14:paraId="72D429C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All preparations containing Amoxicillin as the only active ingredient in tablet and capsule form.</w:t>
            </w:r>
          </w:p>
        </w:tc>
        <w:tc>
          <w:tcPr>
            <w:tcW w:w="1020" w:type="dxa"/>
            <w:vAlign w:val="center"/>
            <w:hideMark/>
          </w:tcPr>
          <w:p w14:paraId="50529F43"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375124E3" w14:textId="77777777" w:rsidTr="00D832E7">
        <w:trPr>
          <w:tblCellSpacing w:w="0" w:type="dxa"/>
          <w:jc w:val="center"/>
        </w:trPr>
        <w:tc>
          <w:tcPr>
            <w:tcW w:w="735" w:type="dxa"/>
            <w:vAlign w:val="center"/>
            <w:hideMark/>
          </w:tcPr>
          <w:p w14:paraId="0C194362"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2</w:t>
            </w:r>
          </w:p>
        </w:tc>
        <w:tc>
          <w:tcPr>
            <w:tcW w:w="5580" w:type="dxa"/>
            <w:vAlign w:val="center"/>
            <w:hideMark/>
          </w:tcPr>
          <w:p w14:paraId="403ABCA0"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Amoxicillin Granules for </w:t>
            </w:r>
            <w:proofErr w:type="spellStart"/>
            <w:r w:rsidRPr="00D832E7">
              <w:rPr>
                <w:rFonts w:ascii="Calibri" w:eastAsia="Times New Roman" w:hAnsi="Calibri" w:cs="Calibri"/>
                <w:sz w:val="28"/>
                <w:szCs w:val="28"/>
              </w:rPr>
              <w:t>Paediatric</w:t>
            </w:r>
            <w:proofErr w:type="spellEnd"/>
            <w:r w:rsidRPr="00D832E7">
              <w:rPr>
                <w:rFonts w:ascii="Calibri" w:eastAsia="Times New Roman" w:hAnsi="Calibri" w:cs="Calibri"/>
                <w:sz w:val="28"/>
                <w:szCs w:val="28"/>
              </w:rPr>
              <w:t xml:space="preserve"> Suspension:</w:t>
            </w:r>
          </w:p>
          <w:p w14:paraId="28631E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All preparations containing Amoxicillin as the only active ingredient in syrup, suspension, dry granules or dry syrup.</w:t>
            </w:r>
          </w:p>
        </w:tc>
        <w:tc>
          <w:tcPr>
            <w:tcW w:w="1020" w:type="dxa"/>
            <w:vAlign w:val="center"/>
            <w:hideMark/>
          </w:tcPr>
          <w:p w14:paraId="7D977AD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7ADB34D6" w14:textId="77777777" w:rsidTr="00D832E7">
        <w:trPr>
          <w:tblCellSpacing w:w="0" w:type="dxa"/>
          <w:jc w:val="center"/>
        </w:trPr>
        <w:tc>
          <w:tcPr>
            <w:tcW w:w="735" w:type="dxa"/>
            <w:vAlign w:val="center"/>
            <w:hideMark/>
          </w:tcPr>
          <w:p w14:paraId="3F00DFB9"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w:t>
            </w:r>
          </w:p>
        </w:tc>
        <w:tc>
          <w:tcPr>
            <w:tcW w:w="5580" w:type="dxa"/>
            <w:vAlign w:val="center"/>
            <w:hideMark/>
          </w:tcPr>
          <w:p w14:paraId="1F938C15" w14:textId="77777777" w:rsidR="00D832E7" w:rsidRPr="00D832E7" w:rsidRDefault="00D832E7" w:rsidP="00D832E7">
            <w:pPr>
              <w:spacing w:after="150" w:line="240" w:lineRule="auto"/>
              <w:rPr>
                <w:rFonts w:ascii="Calibri" w:eastAsia="Times New Roman" w:hAnsi="Calibri" w:cs="Calibri"/>
                <w:sz w:val="28"/>
                <w:szCs w:val="28"/>
              </w:rPr>
            </w:pPr>
            <w:proofErr w:type="spellStart"/>
            <w:r w:rsidRPr="00D832E7">
              <w:rPr>
                <w:rFonts w:ascii="Calibri" w:eastAsia="Times New Roman" w:hAnsi="Calibri" w:cs="Calibri"/>
                <w:sz w:val="28"/>
                <w:szCs w:val="28"/>
              </w:rPr>
              <w:t>Cloxacillin</w:t>
            </w:r>
            <w:proofErr w:type="spellEnd"/>
            <w:r w:rsidRPr="00D832E7">
              <w:rPr>
                <w:rFonts w:ascii="Calibri" w:eastAsia="Times New Roman" w:hAnsi="Calibri" w:cs="Calibri"/>
                <w:sz w:val="28"/>
                <w:szCs w:val="28"/>
              </w:rPr>
              <w:t xml:space="preserve"> Capsules or Tabs: All preparations containing </w:t>
            </w:r>
            <w:proofErr w:type="spellStart"/>
            <w:r w:rsidRPr="00D832E7">
              <w:rPr>
                <w:rFonts w:ascii="Calibri" w:eastAsia="Times New Roman" w:hAnsi="Calibri" w:cs="Calibri"/>
                <w:sz w:val="28"/>
                <w:szCs w:val="28"/>
              </w:rPr>
              <w:t>Cloxacillin</w:t>
            </w:r>
            <w:proofErr w:type="spellEnd"/>
            <w:r w:rsidRPr="00D832E7">
              <w:rPr>
                <w:rFonts w:ascii="Calibri" w:eastAsia="Times New Roman" w:hAnsi="Calibri" w:cs="Calibri"/>
                <w:sz w:val="28"/>
                <w:szCs w:val="28"/>
              </w:rPr>
              <w:t xml:space="preserve"> as the only active ingredient in tablet and capsule form.</w:t>
            </w:r>
          </w:p>
        </w:tc>
        <w:tc>
          <w:tcPr>
            <w:tcW w:w="1020" w:type="dxa"/>
            <w:vAlign w:val="center"/>
            <w:hideMark/>
          </w:tcPr>
          <w:p w14:paraId="7A71CD3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7280A9D1" w14:textId="77777777" w:rsidTr="00D832E7">
        <w:trPr>
          <w:tblCellSpacing w:w="0" w:type="dxa"/>
          <w:jc w:val="center"/>
        </w:trPr>
        <w:tc>
          <w:tcPr>
            <w:tcW w:w="735" w:type="dxa"/>
            <w:vAlign w:val="center"/>
            <w:hideMark/>
          </w:tcPr>
          <w:p w14:paraId="4686DEDE"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4</w:t>
            </w:r>
          </w:p>
        </w:tc>
        <w:tc>
          <w:tcPr>
            <w:tcW w:w="5580" w:type="dxa"/>
            <w:vAlign w:val="center"/>
            <w:hideMark/>
          </w:tcPr>
          <w:p w14:paraId="3F20BE7E" w14:textId="77777777" w:rsidR="00D832E7" w:rsidRPr="00D832E7" w:rsidRDefault="00D832E7" w:rsidP="00D832E7">
            <w:pPr>
              <w:spacing w:after="150" w:line="240" w:lineRule="auto"/>
              <w:rPr>
                <w:rFonts w:ascii="Calibri" w:eastAsia="Times New Roman" w:hAnsi="Calibri" w:cs="Calibri"/>
                <w:sz w:val="28"/>
                <w:szCs w:val="28"/>
              </w:rPr>
            </w:pPr>
            <w:proofErr w:type="spellStart"/>
            <w:r w:rsidRPr="00D832E7">
              <w:rPr>
                <w:rFonts w:ascii="Calibri" w:eastAsia="Times New Roman" w:hAnsi="Calibri" w:cs="Calibri"/>
                <w:sz w:val="28"/>
                <w:szCs w:val="28"/>
              </w:rPr>
              <w:t>Cloxacillin</w:t>
            </w:r>
            <w:proofErr w:type="spellEnd"/>
            <w:r w:rsidRPr="00D832E7">
              <w:rPr>
                <w:rFonts w:ascii="Calibri" w:eastAsia="Times New Roman" w:hAnsi="Calibri" w:cs="Calibri"/>
                <w:sz w:val="28"/>
                <w:szCs w:val="28"/>
              </w:rPr>
              <w:t xml:space="preserve"> Granules for </w:t>
            </w:r>
            <w:proofErr w:type="spellStart"/>
            <w:r w:rsidRPr="00D832E7">
              <w:rPr>
                <w:rFonts w:ascii="Calibri" w:eastAsia="Times New Roman" w:hAnsi="Calibri" w:cs="Calibri"/>
                <w:sz w:val="28"/>
                <w:szCs w:val="28"/>
              </w:rPr>
              <w:t>Paediatric</w:t>
            </w:r>
            <w:proofErr w:type="spellEnd"/>
            <w:r w:rsidRPr="00D832E7">
              <w:rPr>
                <w:rFonts w:ascii="Calibri" w:eastAsia="Times New Roman" w:hAnsi="Calibri" w:cs="Calibri"/>
                <w:sz w:val="28"/>
                <w:szCs w:val="28"/>
              </w:rPr>
              <w:t xml:space="preserve"> suspension:</w:t>
            </w:r>
          </w:p>
          <w:p w14:paraId="6638CB6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All preparations containing </w:t>
            </w:r>
            <w:proofErr w:type="spellStart"/>
            <w:r w:rsidRPr="00D832E7">
              <w:rPr>
                <w:rFonts w:ascii="Calibri" w:eastAsia="Times New Roman" w:hAnsi="Calibri" w:cs="Calibri"/>
                <w:sz w:val="28"/>
                <w:szCs w:val="28"/>
              </w:rPr>
              <w:t>Cloxacillin</w:t>
            </w:r>
            <w:proofErr w:type="spellEnd"/>
            <w:r w:rsidRPr="00D832E7">
              <w:rPr>
                <w:rFonts w:ascii="Calibri" w:eastAsia="Times New Roman" w:hAnsi="Calibri" w:cs="Calibri"/>
                <w:sz w:val="28"/>
                <w:szCs w:val="28"/>
              </w:rPr>
              <w:t xml:space="preserve"> or Flucloxacillin as the only active ingredient in syrup, suspension, dry granules or dry syrup.</w:t>
            </w:r>
          </w:p>
        </w:tc>
        <w:tc>
          <w:tcPr>
            <w:tcW w:w="1020" w:type="dxa"/>
            <w:vAlign w:val="center"/>
            <w:hideMark/>
          </w:tcPr>
          <w:p w14:paraId="2BE104C4"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30041000</w:t>
            </w:r>
          </w:p>
        </w:tc>
      </w:tr>
      <w:tr w:rsidR="00D832E7" w:rsidRPr="00D832E7" w14:paraId="61233EB3" w14:textId="77777777" w:rsidTr="00D832E7">
        <w:trPr>
          <w:tblCellSpacing w:w="0" w:type="dxa"/>
          <w:jc w:val="center"/>
        </w:trPr>
        <w:tc>
          <w:tcPr>
            <w:tcW w:w="735" w:type="dxa"/>
            <w:vAlign w:val="center"/>
            <w:hideMark/>
          </w:tcPr>
          <w:p w14:paraId="4CFFB63A"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c>
          <w:tcPr>
            <w:tcW w:w="5580" w:type="dxa"/>
            <w:vAlign w:val="center"/>
            <w:hideMark/>
          </w:tcPr>
          <w:p w14:paraId="08FEC04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PRIORITY LIST 3</w:t>
            </w:r>
          </w:p>
        </w:tc>
        <w:tc>
          <w:tcPr>
            <w:tcW w:w="1020" w:type="dxa"/>
            <w:vAlign w:val="center"/>
            <w:hideMark/>
          </w:tcPr>
          <w:p w14:paraId="30239BF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r>
      <w:tr w:rsidR="00D832E7" w:rsidRPr="00D832E7" w14:paraId="64460757" w14:textId="77777777" w:rsidTr="00D832E7">
        <w:trPr>
          <w:tblCellSpacing w:w="0" w:type="dxa"/>
          <w:jc w:val="center"/>
        </w:trPr>
        <w:tc>
          <w:tcPr>
            <w:tcW w:w="735" w:type="dxa"/>
            <w:vAlign w:val="center"/>
            <w:hideMark/>
          </w:tcPr>
          <w:p w14:paraId="20294F6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c>
          <w:tcPr>
            <w:tcW w:w="5580" w:type="dxa"/>
            <w:vAlign w:val="center"/>
            <w:hideMark/>
          </w:tcPr>
          <w:p w14:paraId="6BD86F0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b/>
                <w:bCs/>
                <w:sz w:val="28"/>
                <w:szCs w:val="28"/>
              </w:rPr>
              <w:t xml:space="preserve">Medicines Produced in </w:t>
            </w:r>
            <w:proofErr w:type="spellStart"/>
            <w:r w:rsidRPr="00D832E7">
              <w:rPr>
                <w:rFonts w:ascii="Calibri" w:eastAsia="Times New Roman" w:hAnsi="Calibri" w:cs="Calibri"/>
                <w:b/>
                <w:bCs/>
                <w:sz w:val="28"/>
                <w:szCs w:val="28"/>
              </w:rPr>
              <w:t>Specialised</w:t>
            </w:r>
            <w:proofErr w:type="spellEnd"/>
            <w:r w:rsidRPr="00D832E7">
              <w:rPr>
                <w:rFonts w:ascii="Calibri" w:eastAsia="Times New Roman" w:hAnsi="Calibri" w:cs="Calibri"/>
                <w:b/>
                <w:bCs/>
                <w:sz w:val="28"/>
                <w:szCs w:val="28"/>
              </w:rPr>
              <w:t xml:space="preserve"> Plants - LVP’s</w:t>
            </w:r>
          </w:p>
        </w:tc>
        <w:tc>
          <w:tcPr>
            <w:tcW w:w="1020" w:type="dxa"/>
            <w:vAlign w:val="center"/>
            <w:hideMark/>
          </w:tcPr>
          <w:p w14:paraId="6928FB85"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w:t>
            </w:r>
          </w:p>
        </w:tc>
      </w:tr>
      <w:tr w:rsidR="00D832E7" w:rsidRPr="00D832E7" w14:paraId="3D64E297" w14:textId="77777777" w:rsidTr="00D832E7">
        <w:trPr>
          <w:tblCellSpacing w:w="0" w:type="dxa"/>
          <w:jc w:val="center"/>
        </w:trPr>
        <w:tc>
          <w:tcPr>
            <w:tcW w:w="735" w:type="dxa"/>
            <w:vAlign w:val="center"/>
            <w:hideMark/>
          </w:tcPr>
          <w:p w14:paraId="6D946F44"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lastRenderedPageBreak/>
              <w:t>1</w:t>
            </w:r>
          </w:p>
        </w:tc>
        <w:tc>
          <w:tcPr>
            <w:tcW w:w="5580" w:type="dxa"/>
            <w:vAlign w:val="center"/>
            <w:hideMark/>
          </w:tcPr>
          <w:p w14:paraId="727D7BA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Dextrose (Glucose) 5% Intravenous (IV) Infusion Fluid</w:t>
            </w:r>
          </w:p>
          <w:p w14:paraId="52FDFB4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Or all Intravenous (IV) Infusion preparations containing 5% Dextrose (50g/l) on its own</w:t>
            </w:r>
          </w:p>
        </w:tc>
        <w:tc>
          <w:tcPr>
            <w:tcW w:w="1020" w:type="dxa"/>
            <w:vAlign w:val="center"/>
            <w:hideMark/>
          </w:tcPr>
          <w:p w14:paraId="749CC60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182828A6" w14:textId="77777777" w:rsidTr="00D832E7">
        <w:trPr>
          <w:tblCellSpacing w:w="0" w:type="dxa"/>
          <w:jc w:val="center"/>
        </w:trPr>
        <w:tc>
          <w:tcPr>
            <w:tcW w:w="735" w:type="dxa"/>
            <w:vAlign w:val="center"/>
            <w:hideMark/>
          </w:tcPr>
          <w:p w14:paraId="6255869B"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2</w:t>
            </w:r>
          </w:p>
        </w:tc>
        <w:tc>
          <w:tcPr>
            <w:tcW w:w="5580" w:type="dxa"/>
            <w:vAlign w:val="center"/>
            <w:hideMark/>
          </w:tcPr>
          <w:p w14:paraId="0619DAA7"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Half Strength Darrow’s with Glucose Intravenous (IV) Infusion Fluid.</w:t>
            </w:r>
          </w:p>
          <w:p w14:paraId="28E5F330"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Or all Intravenous (IV) infusion preparations containing Half Strength Darrow’s Solution and 5% (50g/l) Dextrose in combination.</w:t>
            </w:r>
          </w:p>
        </w:tc>
        <w:tc>
          <w:tcPr>
            <w:tcW w:w="1020" w:type="dxa"/>
            <w:vAlign w:val="center"/>
            <w:hideMark/>
          </w:tcPr>
          <w:p w14:paraId="18AF4CF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37ED7637" w14:textId="77777777" w:rsidTr="00D832E7">
        <w:trPr>
          <w:tblCellSpacing w:w="0" w:type="dxa"/>
          <w:jc w:val="center"/>
        </w:trPr>
        <w:tc>
          <w:tcPr>
            <w:tcW w:w="735" w:type="dxa"/>
            <w:vAlign w:val="center"/>
            <w:hideMark/>
          </w:tcPr>
          <w:p w14:paraId="57AC3362"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w:t>
            </w:r>
          </w:p>
        </w:tc>
        <w:tc>
          <w:tcPr>
            <w:tcW w:w="5580" w:type="dxa"/>
            <w:vAlign w:val="center"/>
            <w:hideMark/>
          </w:tcPr>
          <w:p w14:paraId="043C1098" w14:textId="77777777" w:rsidR="00D832E7" w:rsidRPr="00D832E7" w:rsidRDefault="00D832E7" w:rsidP="00D832E7">
            <w:pPr>
              <w:spacing w:after="150" w:line="240" w:lineRule="auto"/>
              <w:rPr>
                <w:rFonts w:ascii="Calibri" w:eastAsia="Times New Roman" w:hAnsi="Calibri" w:cs="Calibri"/>
                <w:sz w:val="28"/>
                <w:szCs w:val="28"/>
              </w:rPr>
            </w:pPr>
            <w:proofErr w:type="spellStart"/>
            <w:r w:rsidRPr="00D832E7">
              <w:rPr>
                <w:rFonts w:ascii="Calibri" w:eastAsia="Times New Roman" w:hAnsi="Calibri" w:cs="Calibri"/>
                <w:sz w:val="28"/>
                <w:szCs w:val="28"/>
              </w:rPr>
              <w:t>Maintelyte</w:t>
            </w:r>
            <w:proofErr w:type="spellEnd"/>
            <w:r w:rsidRPr="00D832E7">
              <w:rPr>
                <w:rFonts w:ascii="Calibri" w:eastAsia="Times New Roman" w:hAnsi="Calibri" w:cs="Calibri"/>
                <w:sz w:val="28"/>
                <w:szCs w:val="28"/>
              </w:rPr>
              <w:t xml:space="preserve"> with Dextrose (Glucose) Intravenous (IV) Infusion Fluid</w:t>
            </w:r>
          </w:p>
          <w:p w14:paraId="0F55507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Or all Intravenous (IV) Infusion preparations containing the following ions in the following composition (strength): Sodium (Na) 35mmol/l; Potassium (K) 25mmol/l; Magnesium 2.5mmol/l; Chloride (Cl) 65mmol/l and Dextrose 100g/l</w:t>
            </w:r>
          </w:p>
        </w:tc>
        <w:tc>
          <w:tcPr>
            <w:tcW w:w="1020" w:type="dxa"/>
            <w:vAlign w:val="center"/>
            <w:hideMark/>
          </w:tcPr>
          <w:p w14:paraId="56FCB660"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238FBF86" w14:textId="77777777" w:rsidTr="00D832E7">
        <w:trPr>
          <w:tblCellSpacing w:w="0" w:type="dxa"/>
          <w:jc w:val="center"/>
        </w:trPr>
        <w:tc>
          <w:tcPr>
            <w:tcW w:w="735" w:type="dxa"/>
            <w:vAlign w:val="center"/>
            <w:hideMark/>
          </w:tcPr>
          <w:p w14:paraId="2BDCE0B1"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4</w:t>
            </w:r>
          </w:p>
        </w:tc>
        <w:tc>
          <w:tcPr>
            <w:tcW w:w="5580" w:type="dxa"/>
            <w:vAlign w:val="center"/>
            <w:hideMark/>
          </w:tcPr>
          <w:p w14:paraId="53A4AF6E"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 xml:space="preserve">Ringer’s Lactate Intravenous Infusion (IV) Fluid. Or all Intravenous Infusion preparations containing the following ions in the following compositions: Sodium (Na) 131mmol/l; Potassium(K) 5mmol/l; Calcium (Ca) 2mmol/l; Chloride (Cl) </w:t>
            </w:r>
            <w:proofErr w:type="spellStart"/>
            <w:r w:rsidRPr="00D832E7">
              <w:rPr>
                <w:rFonts w:ascii="Calibri" w:eastAsia="Times New Roman" w:hAnsi="Calibri" w:cs="Calibri"/>
                <w:sz w:val="28"/>
                <w:szCs w:val="28"/>
              </w:rPr>
              <w:t>lllmmol</w:t>
            </w:r>
            <w:proofErr w:type="spellEnd"/>
            <w:r w:rsidRPr="00D832E7">
              <w:rPr>
                <w:rFonts w:ascii="Calibri" w:eastAsia="Times New Roman" w:hAnsi="Calibri" w:cs="Calibri"/>
                <w:sz w:val="28"/>
                <w:szCs w:val="28"/>
              </w:rPr>
              <w:t>/1; Bicarbonate (HC03) 29mmol/l</w:t>
            </w:r>
          </w:p>
        </w:tc>
        <w:tc>
          <w:tcPr>
            <w:tcW w:w="1020" w:type="dxa"/>
            <w:vAlign w:val="center"/>
            <w:hideMark/>
          </w:tcPr>
          <w:p w14:paraId="6FEAF396"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r w:rsidR="00D832E7" w:rsidRPr="00D832E7" w14:paraId="0E591940" w14:textId="77777777" w:rsidTr="00D832E7">
        <w:trPr>
          <w:tblCellSpacing w:w="0" w:type="dxa"/>
          <w:jc w:val="center"/>
        </w:trPr>
        <w:tc>
          <w:tcPr>
            <w:tcW w:w="735" w:type="dxa"/>
            <w:vAlign w:val="center"/>
            <w:hideMark/>
          </w:tcPr>
          <w:p w14:paraId="5CB33F3C"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5</w:t>
            </w:r>
          </w:p>
        </w:tc>
        <w:tc>
          <w:tcPr>
            <w:tcW w:w="5580" w:type="dxa"/>
            <w:vAlign w:val="center"/>
            <w:hideMark/>
          </w:tcPr>
          <w:p w14:paraId="638DCC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Sodium Chloride (Normal Saline) Intravenous Infusion (IV) Fluid.</w:t>
            </w:r>
          </w:p>
          <w:p w14:paraId="51ECD1FA"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Or All Intravenous Infusion preparations containing 0.9% Sodium Chloride (9g/l) or Sodium (Na) 154mmol/land Chloride (Cl) 154mmol/l”.</w:t>
            </w:r>
          </w:p>
        </w:tc>
        <w:tc>
          <w:tcPr>
            <w:tcW w:w="1020" w:type="dxa"/>
            <w:vAlign w:val="center"/>
            <w:hideMark/>
          </w:tcPr>
          <w:p w14:paraId="054049BA" w14:textId="77777777" w:rsidR="00D832E7" w:rsidRPr="00D832E7" w:rsidRDefault="00D832E7" w:rsidP="00D832E7">
            <w:pPr>
              <w:spacing w:after="150" w:line="240" w:lineRule="auto"/>
              <w:jc w:val="center"/>
              <w:rPr>
                <w:rFonts w:ascii="Calibri" w:eastAsia="Times New Roman" w:hAnsi="Calibri" w:cs="Calibri"/>
                <w:sz w:val="28"/>
                <w:szCs w:val="28"/>
              </w:rPr>
            </w:pPr>
            <w:r w:rsidRPr="00D832E7">
              <w:rPr>
                <w:rFonts w:ascii="Calibri" w:eastAsia="Times New Roman" w:hAnsi="Calibri" w:cs="Calibri"/>
                <w:sz w:val="28"/>
                <w:szCs w:val="28"/>
              </w:rPr>
              <w:t>30042000</w:t>
            </w:r>
          </w:p>
        </w:tc>
      </w:tr>
    </w:tbl>
    <w:p w14:paraId="0B2A53F7"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Items 18 and 19 inserted by SI 19/2016 with effect from the 12</w:t>
      </w:r>
      <w:r w:rsidRPr="00D832E7">
        <w:rPr>
          <w:rFonts w:ascii="Calibri" w:eastAsia="Times New Roman" w:hAnsi="Calibri" w:cs="Calibri"/>
          <w:color w:val="808080"/>
          <w:sz w:val="20"/>
          <w:szCs w:val="20"/>
          <w:vertAlign w:val="superscript"/>
        </w:rPr>
        <w:t>th</w:t>
      </w:r>
      <w:r w:rsidRPr="00D832E7">
        <w:rPr>
          <w:rFonts w:ascii="Calibri" w:eastAsia="Times New Roman" w:hAnsi="Calibri" w:cs="Calibri"/>
          <w:color w:val="808080"/>
        </w:rPr>
        <w:t xml:space="preserve"> </w:t>
      </w:r>
      <w:proofErr w:type="gramStart"/>
      <w:r w:rsidRPr="00D832E7">
        <w:rPr>
          <w:rFonts w:ascii="Calibri" w:eastAsia="Times New Roman" w:hAnsi="Calibri" w:cs="Calibri"/>
          <w:color w:val="808080"/>
        </w:rPr>
        <w:t>February,</w:t>
      </w:r>
      <w:proofErr w:type="gramEnd"/>
      <w:r w:rsidRPr="00D832E7">
        <w:rPr>
          <w:rFonts w:ascii="Calibri" w:eastAsia="Times New Roman" w:hAnsi="Calibri" w:cs="Calibri"/>
          <w:color w:val="808080"/>
        </w:rPr>
        <w:t xml:space="preserve"> 2016</w:t>
      </w:r>
    </w:p>
    <w:p w14:paraId="71E3E88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18. Second hand clothing and shoes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6309:0000 </w:t>
      </w:r>
      <w:r w:rsidRPr="00D832E7">
        <w:rPr>
          <w:rFonts w:ascii="Calibri" w:eastAsia="Times New Roman" w:hAnsi="Calibri" w:cs="Calibri"/>
          <w:sz w:val="28"/>
          <w:szCs w:val="28"/>
        </w:rPr>
        <w:t>of the customs tariff.</w:t>
      </w:r>
    </w:p>
    <w:p w14:paraId="4F5D171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lastRenderedPageBreak/>
        <w:t xml:space="preserve">19. Blankets and other related products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6001:1000, 6001:2100, 6001:2200, 6001,2900, 6301:2000, 6301:3000, 6301:4000 and 6301:9000</w:t>
      </w:r>
      <w:r w:rsidRPr="00D832E7">
        <w:rPr>
          <w:rFonts w:ascii="Calibri" w:eastAsia="Times New Roman" w:hAnsi="Calibri" w:cs="Calibri"/>
          <w:sz w:val="28"/>
          <w:szCs w:val="28"/>
        </w:rPr>
        <w:t xml:space="preserve"> of the customs tariff.</w:t>
      </w:r>
    </w:p>
    <w:p w14:paraId="414B3A66"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Items 20 to 23 inserted by SI 20/2016 with effect from the 12</w:t>
      </w:r>
      <w:r w:rsidRPr="00D832E7">
        <w:rPr>
          <w:rFonts w:ascii="Calibri" w:eastAsia="Times New Roman" w:hAnsi="Calibri" w:cs="Calibri"/>
          <w:color w:val="808080"/>
          <w:sz w:val="20"/>
          <w:szCs w:val="20"/>
          <w:vertAlign w:val="superscript"/>
        </w:rPr>
        <w:t>th</w:t>
      </w:r>
      <w:r w:rsidRPr="00D832E7">
        <w:rPr>
          <w:rFonts w:ascii="Calibri" w:eastAsia="Times New Roman" w:hAnsi="Calibri" w:cs="Calibri"/>
          <w:color w:val="808080"/>
        </w:rPr>
        <w:t xml:space="preserve"> </w:t>
      </w:r>
      <w:proofErr w:type="gramStart"/>
      <w:r w:rsidRPr="00D832E7">
        <w:rPr>
          <w:rFonts w:ascii="Calibri" w:eastAsia="Times New Roman" w:hAnsi="Calibri" w:cs="Calibri"/>
          <w:color w:val="808080"/>
        </w:rPr>
        <w:t>February,</w:t>
      </w:r>
      <w:proofErr w:type="gramEnd"/>
      <w:r w:rsidRPr="00D832E7">
        <w:rPr>
          <w:rFonts w:ascii="Calibri" w:eastAsia="Times New Roman" w:hAnsi="Calibri" w:cs="Calibri"/>
          <w:color w:val="808080"/>
        </w:rPr>
        <w:t xml:space="preserve"> 2016]</w:t>
      </w:r>
    </w:p>
    <w:p w14:paraId="7E0C369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20. Batteries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8507:1000 (Automotive Batteries) </w:t>
      </w:r>
      <w:r w:rsidRPr="00D832E7">
        <w:rPr>
          <w:rFonts w:ascii="Calibri" w:eastAsia="Times New Roman" w:hAnsi="Calibri" w:cs="Calibri"/>
          <w:sz w:val="28"/>
          <w:szCs w:val="28"/>
        </w:rPr>
        <w:t xml:space="preserve">and </w:t>
      </w:r>
      <w:r w:rsidRPr="00D832E7">
        <w:rPr>
          <w:rFonts w:ascii="Calibri" w:eastAsia="Times New Roman" w:hAnsi="Calibri" w:cs="Calibri"/>
          <w:b/>
          <w:bCs/>
          <w:sz w:val="28"/>
          <w:szCs w:val="28"/>
        </w:rPr>
        <w:t xml:space="preserve">8507:2000 (Deep Cycle Batteries) </w:t>
      </w:r>
      <w:r w:rsidRPr="00D832E7">
        <w:rPr>
          <w:rFonts w:ascii="Calibri" w:eastAsia="Times New Roman" w:hAnsi="Calibri" w:cs="Calibri"/>
          <w:sz w:val="28"/>
          <w:szCs w:val="28"/>
        </w:rPr>
        <w:t>of the customs tariff.</w:t>
      </w:r>
    </w:p>
    <w:p w14:paraId="359823E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21. Candles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3406:0000 </w:t>
      </w:r>
      <w:r w:rsidRPr="00D832E7">
        <w:rPr>
          <w:rFonts w:ascii="Calibri" w:eastAsia="Times New Roman" w:hAnsi="Calibri" w:cs="Calibri"/>
          <w:sz w:val="28"/>
          <w:szCs w:val="28"/>
        </w:rPr>
        <w:t>of the customs tariff.</w:t>
      </w:r>
    </w:p>
    <w:p w14:paraId="28A5A93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22. Floor polish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3405:2000 </w:t>
      </w:r>
      <w:r w:rsidRPr="00D832E7">
        <w:rPr>
          <w:rFonts w:ascii="Calibri" w:eastAsia="Times New Roman" w:hAnsi="Calibri" w:cs="Calibri"/>
          <w:sz w:val="28"/>
          <w:szCs w:val="28"/>
        </w:rPr>
        <w:t>of the customs tariff.</w:t>
      </w:r>
    </w:p>
    <w:p w14:paraId="765A409B"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23. Tobacco twine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5607:4900 </w:t>
      </w:r>
      <w:r w:rsidRPr="00D832E7">
        <w:rPr>
          <w:rFonts w:ascii="Calibri" w:eastAsia="Times New Roman" w:hAnsi="Calibri" w:cs="Calibri"/>
          <w:sz w:val="28"/>
          <w:szCs w:val="28"/>
        </w:rPr>
        <w:t>of the customs tariff.</w:t>
      </w:r>
    </w:p>
    <w:p w14:paraId="7F6D6407" w14:textId="77777777" w:rsidR="00D832E7" w:rsidRPr="00D832E7" w:rsidRDefault="00D832E7" w:rsidP="00D832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832E7">
        <w:rPr>
          <w:rFonts w:ascii="Calibri" w:eastAsia="Times New Roman" w:hAnsi="Calibri" w:cs="Calibri"/>
          <w:color w:val="808080"/>
        </w:rPr>
        <w:t>Items 24 to 36 below were inserted by SI 64/2016 with effect from the 17</w:t>
      </w:r>
      <w:r w:rsidRPr="00D832E7">
        <w:rPr>
          <w:rFonts w:ascii="Calibri" w:eastAsia="Times New Roman" w:hAnsi="Calibri" w:cs="Calibri"/>
          <w:color w:val="808080"/>
          <w:sz w:val="20"/>
          <w:szCs w:val="20"/>
          <w:vertAlign w:val="superscript"/>
        </w:rPr>
        <w:t>th</w:t>
      </w:r>
      <w:r w:rsidRPr="00D832E7">
        <w:rPr>
          <w:rFonts w:ascii="Calibri" w:eastAsia="Times New Roman" w:hAnsi="Calibri" w:cs="Calibri"/>
          <w:color w:val="808080"/>
        </w:rPr>
        <w:t xml:space="preserve"> </w:t>
      </w:r>
      <w:proofErr w:type="gramStart"/>
      <w:r w:rsidRPr="00D832E7">
        <w:rPr>
          <w:rFonts w:ascii="Calibri" w:eastAsia="Times New Roman" w:hAnsi="Calibri" w:cs="Calibri"/>
          <w:color w:val="808080"/>
        </w:rPr>
        <w:t>June,</w:t>
      </w:r>
      <w:proofErr w:type="gramEnd"/>
      <w:r w:rsidRPr="00D832E7">
        <w:rPr>
          <w:rFonts w:ascii="Calibri" w:eastAsia="Times New Roman" w:hAnsi="Calibri" w:cs="Calibri"/>
          <w:color w:val="808080"/>
        </w:rPr>
        <w:t xml:space="preserve"> 2016: which were then suspended on the 19</w:t>
      </w:r>
      <w:r w:rsidRPr="00D832E7">
        <w:rPr>
          <w:rFonts w:ascii="Calibri" w:eastAsia="Times New Roman" w:hAnsi="Calibri" w:cs="Calibri"/>
          <w:color w:val="808080"/>
          <w:sz w:val="20"/>
          <w:szCs w:val="20"/>
          <w:vertAlign w:val="superscript"/>
        </w:rPr>
        <w:t>th</w:t>
      </w:r>
      <w:r w:rsidRPr="00D832E7">
        <w:rPr>
          <w:rFonts w:ascii="Calibri" w:eastAsia="Times New Roman" w:hAnsi="Calibri" w:cs="Calibri"/>
          <w:color w:val="808080"/>
        </w:rPr>
        <w:t xml:space="preserve"> June, 2016 by the Minister after riots at Beit Bridge by importers of the above goods for which adequate notice had not been given. No notice of such Suspension has been since </w:t>
      </w:r>
      <w:proofErr w:type="spellStart"/>
      <w:r w:rsidRPr="00D832E7">
        <w:rPr>
          <w:rFonts w:ascii="Calibri" w:eastAsia="Times New Roman" w:hAnsi="Calibri" w:cs="Calibri"/>
          <w:color w:val="808080"/>
        </w:rPr>
        <w:t>gazetted</w:t>
      </w:r>
      <w:proofErr w:type="spellEnd"/>
      <w:r w:rsidRPr="00D832E7">
        <w:rPr>
          <w:rFonts w:ascii="Calibri" w:eastAsia="Times New Roman" w:hAnsi="Calibri" w:cs="Calibri"/>
          <w:color w:val="808080"/>
        </w:rPr>
        <w:t>- Editor]</w:t>
      </w:r>
    </w:p>
    <w:p w14:paraId="22A36C2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24. Coffee creamers (</w:t>
      </w:r>
      <w:proofErr w:type="spellStart"/>
      <w:r w:rsidRPr="00D832E7">
        <w:rPr>
          <w:rFonts w:ascii="Calibri" w:eastAsia="Times New Roman" w:hAnsi="Calibri" w:cs="Calibri"/>
          <w:b/>
          <w:bCs/>
          <w:sz w:val="28"/>
          <w:szCs w:val="28"/>
        </w:rPr>
        <w:t>Cremora</w:t>
      </w:r>
      <w:proofErr w:type="spellEnd"/>
      <w:r w:rsidRPr="00D832E7">
        <w:rPr>
          <w:rFonts w:ascii="Calibri" w:eastAsia="Times New Roman" w:hAnsi="Calibri" w:cs="Calibri"/>
          <w:b/>
          <w:bCs/>
          <w:sz w:val="28"/>
          <w:szCs w:val="28"/>
        </w:rPr>
        <w:t xml:space="preserve">)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2106:9090 </w:t>
      </w:r>
      <w:r w:rsidRPr="00D832E7">
        <w:rPr>
          <w:rFonts w:ascii="Calibri" w:eastAsia="Times New Roman" w:hAnsi="Calibri" w:cs="Calibri"/>
          <w:sz w:val="28"/>
          <w:szCs w:val="28"/>
        </w:rPr>
        <w:t>of the customs tariff.</w:t>
      </w:r>
    </w:p>
    <w:p w14:paraId="72783D7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25. Camphor creams, White petroleum jellies and Body creams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3304:9990 </w:t>
      </w:r>
      <w:r w:rsidRPr="00D832E7">
        <w:rPr>
          <w:rFonts w:ascii="Calibri" w:eastAsia="Times New Roman" w:hAnsi="Calibri" w:cs="Calibri"/>
          <w:sz w:val="28"/>
          <w:szCs w:val="28"/>
        </w:rPr>
        <w:t>of the customs tariff.</w:t>
      </w:r>
    </w:p>
    <w:p w14:paraId="09DB451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26. Plastic pipes and fittings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3917:2110, 3917:2190, 3917:2310, 3917:2320, 3917:2390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8424:8100 </w:t>
      </w:r>
      <w:r w:rsidRPr="00D832E7">
        <w:rPr>
          <w:rFonts w:ascii="Calibri" w:eastAsia="Times New Roman" w:hAnsi="Calibri" w:cs="Calibri"/>
          <w:sz w:val="28"/>
          <w:szCs w:val="28"/>
        </w:rPr>
        <w:t>of the customs tariff.</w:t>
      </w:r>
    </w:p>
    <w:p w14:paraId="3BF66031"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27. </w:t>
      </w:r>
      <w:proofErr w:type="spellStart"/>
      <w:r w:rsidRPr="00D832E7">
        <w:rPr>
          <w:rFonts w:ascii="Calibri" w:eastAsia="Times New Roman" w:hAnsi="Calibri" w:cs="Calibri"/>
          <w:b/>
          <w:bCs/>
          <w:sz w:val="28"/>
          <w:szCs w:val="28"/>
        </w:rPr>
        <w:t>Buildersware</w:t>
      </w:r>
      <w:proofErr w:type="spellEnd"/>
      <w:r w:rsidRPr="00D832E7">
        <w:rPr>
          <w:rFonts w:ascii="Calibri" w:eastAsia="Times New Roman" w:hAnsi="Calibri" w:cs="Calibri"/>
          <w:b/>
          <w:bCs/>
          <w:sz w:val="28"/>
          <w:szCs w:val="28"/>
        </w:rPr>
        <w:t xml:space="preserve"> products—</w:t>
      </w:r>
    </w:p>
    <w:p w14:paraId="75D513A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w:t>
      </w:r>
      <w:proofErr w:type="spellStart"/>
      <w:r w:rsidRPr="00D832E7">
        <w:rPr>
          <w:rFonts w:ascii="Calibri" w:eastAsia="Times New Roman" w:hAnsi="Calibri" w:cs="Calibri"/>
          <w:sz w:val="28"/>
          <w:szCs w:val="28"/>
        </w:rPr>
        <w:t>i</w:t>
      </w:r>
      <w:proofErr w:type="spellEnd"/>
      <w:r w:rsidRPr="00D832E7">
        <w:rPr>
          <w:rFonts w:ascii="Calibri" w:eastAsia="Times New Roman" w:hAnsi="Calibri" w:cs="Calibri"/>
          <w:sz w:val="28"/>
          <w:szCs w:val="28"/>
        </w:rPr>
        <w:t>)    </w:t>
      </w:r>
      <w:r w:rsidRPr="00D832E7">
        <w:rPr>
          <w:rFonts w:ascii="Calibri" w:eastAsia="Times New Roman" w:hAnsi="Calibri" w:cs="Calibri"/>
          <w:b/>
          <w:bCs/>
          <w:sz w:val="28"/>
          <w:szCs w:val="28"/>
        </w:rPr>
        <w:t>wheelbarrows</w:t>
      </w:r>
      <w:r w:rsidRPr="00D832E7">
        <w:rPr>
          <w:rFonts w:ascii="Calibri" w:eastAsia="Times New Roman" w:hAnsi="Calibri" w:cs="Calibri"/>
          <w:sz w:val="28"/>
          <w:szCs w:val="28"/>
        </w:rPr>
        <w:t xml:space="preserve"> (flat pan and concrete pan wheelbarrows) classified under headings </w:t>
      </w:r>
      <w:r w:rsidRPr="00D832E7">
        <w:rPr>
          <w:rFonts w:ascii="Calibri" w:eastAsia="Times New Roman" w:hAnsi="Calibri" w:cs="Calibri"/>
          <w:b/>
          <w:bCs/>
          <w:sz w:val="28"/>
          <w:szCs w:val="28"/>
        </w:rPr>
        <w:t>8716:8010</w:t>
      </w:r>
      <w:r w:rsidRPr="00D832E7">
        <w:rPr>
          <w:rFonts w:ascii="Calibri" w:eastAsia="Times New Roman" w:hAnsi="Calibri" w:cs="Calibri"/>
          <w:sz w:val="28"/>
          <w:szCs w:val="28"/>
        </w:rPr>
        <w:t xml:space="preserve"> of the customs tariff;</w:t>
      </w:r>
    </w:p>
    <w:p w14:paraId="0A602EC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(ii)    </w:t>
      </w:r>
      <w:r w:rsidRPr="00D832E7">
        <w:rPr>
          <w:rFonts w:ascii="Calibri" w:eastAsia="Times New Roman" w:hAnsi="Calibri" w:cs="Calibri"/>
          <w:b/>
          <w:bCs/>
          <w:sz w:val="28"/>
          <w:szCs w:val="28"/>
        </w:rPr>
        <w:t xml:space="preserve">structures </w:t>
      </w:r>
      <w:r w:rsidRPr="00D832E7">
        <w:rPr>
          <w:rFonts w:ascii="Calibri" w:eastAsia="Times New Roman" w:hAnsi="Calibri" w:cs="Calibri"/>
          <w:sz w:val="28"/>
          <w:szCs w:val="28"/>
        </w:rPr>
        <w:t>(</w:t>
      </w:r>
      <w:r w:rsidRPr="00D832E7">
        <w:rPr>
          <w:rFonts w:ascii="Calibri" w:eastAsia="Times New Roman" w:hAnsi="Calibri" w:cs="Calibri"/>
          <w:b/>
          <w:bCs/>
          <w:sz w:val="28"/>
          <w:szCs w:val="28"/>
        </w:rPr>
        <w:t>excluding</w:t>
      </w:r>
      <w:r w:rsidRPr="00D832E7">
        <w:rPr>
          <w:rFonts w:ascii="Calibri" w:eastAsia="Times New Roman" w:hAnsi="Calibri" w:cs="Calibri"/>
          <w:sz w:val="28"/>
          <w:szCs w:val="28"/>
        </w:rPr>
        <w:t xml:space="preserve"> prefabricated buildings of heading </w:t>
      </w:r>
      <w:r w:rsidRPr="00D832E7">
        <w:rPr>
          <w:rFonts w:ascii="Calibri" w:eastAsia="Times New Roman" w:hAnsi="Calibri" w:cs="Calibri"/>
          <w:b/>
          <w:bCs/>
          <w:sz w:val="28"/>
          <w:szCs w:val="28"/>
        </w:rPr>
        <w:t>94.06</w:t>
      </w:r>
      <w:r w:rsidRPr="00D832E7">
        <w:rPr>
          <w:rFonts w:ascii="Calibri" w:eastAsia="Times New Roman" w:hAnsi="Calibri" w:cs="Calibri"/>
          <w:sz w:val="28"/>
          <w:szCs w:val="28"/>
        </w:rPr>
        <w:t xml:space="preserve">) and parts of structures of iron or steel (bridges and bridges section, </w:t>
      </w:r>
      <w:proofErr w:type="spellStart"/>
      <w:r w:rsidRPr="00D832E7">
        <w:rPr>
          <w:rFonts w:ascii="Calibri" w:eastAsia="Times New Roman" w:hAnsi="Calibri" w:cs="Calibri"/>
          <w:sz w:val="28"/>
          <w:szCs w:val="28"/>
        </w:rPr>
        <w:t>lockgates</w:t>
      </w:r>
      <w:proofErr w:type="spellEnd"/>
      <w:r w:rsidRPr="00D832E7">
        <w:rPr>
          <w:rFonts w:ascii="Calibri" w:eastAsia="Times New Roman" w:hAnsi="Calibri" w:cs="Calibri"/>
          <w:sz w:val="28"/>
          <w:szCs w:val="28"/>
        </w:rPr>
        <w:t xml:space="preserve">, towers, lattice masts, roofs, roofing frameworks, doors, windows and their frames and thresholds for doors, shutters, balustrade, pillars and columns) and plates, rods, angles, shapes, sections and tubes prepared for use in structures of iron and steel classified under headings </w:t>
      </w:r>
      <w:r w:rsidRPr="00D832E7">
        <w:rPr>
          <w:rFonts w:ascii="Calibri" w:eastAsia="Times New Roman" w:hAnsi="Calibri" w:cs="Calibri"/>
          <w:b/>
          <w:bCs/>
          <w:sz w:val="28"/>
          <w:szCs w:val="28"/>
        </w:rPr>
        <w:t>7308:3090</w:t>
      </w:r>
      <w:r w:rsidRPr="00D832E7">
        <w:rPr>
          <w:rFonts w:ascii="Calibri" w:eastAsia="Times New Roman" w:hAnsi="Calibri" w:cs="Calibri"/>
          <w:sz w:val="28"/>
          <w:szCs w:val="28"/>
        </w:rPr>
        <w:t xml:space="preserve"> of the customs tariff;</w:t>
      </w:r>
    </w:p>
    <w:p w14:paraId="26EEA5C4"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t>(iii)    </w:t>
      </w:r>
      <w:r w:rsidRPr="00D832E7">
        <w:rPr>
          <w:rFonts w:ascii="Calibri" w:eastAsia="Times New Roman" w:hAnsi="Calibri" w:cs="Calibri"/>
          <w:b/>
          <w:bCs/>
          <w:sz w:val="28"/>
          <w:szCs w:val="28"/>
        </w:rPr>
        <w:t>flat-rolled products</w:t>
      </w:r>
      <w:r w:rsidRPr="00D832E7">
        <w:rPr>
          <w:rFonts w:ascii="Calibri" w:eastAsia="Times New Roman" w:hAnsi="Calibri" w:cs="Calibri"/>
          <w:sz w:val="28"/>
          <w:szCs w:val="28"/>
        </w:rPr>
        <w:t xml:space="preserve"> of iron or non-alloy steel, of a width of 600 mm or more, clad plated or coated and corrugated steel roofing sheets classified under headings </w:t>
      </w:r>
      <w:r w:rsidRPr="00D832E7">
        <w:rPr>
          <w:rFonts w:ascii="Calibri" w:eastAsia="Times New Roman" w:hAnsi="Calibri" w:cs="Calibri"/>
          <w:b/>
          <w:bCs/>
          <w:sz w:val="28"/>
          <w:szCs w:val="28"/>
        </w:rPr>
        <w:t>7210:4100</w:t>
      </w:r>
      <w:r w:rsidRPr="00D832E7">
        <w:rPr>
          <w:rFonts w:ascii="Calibri" w:eastAsia="Times New Roman" w:hAnsi="Calibri" w:cs="Calibri"/>
          <w:sz w:val="28"/>
          <w:szCs w:val="28"/>
        </w:rPr>
        <w:t xml:space="preserve"> of the customs tariff; and</w:t>
      </w:r>
    </w:p>
    <w:p w14:paraId="2C5A0926"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sz w:val="28"/>
          <w:szCs w:val="28"/>
        </w:rPr>
        <w:lastRenderedPageBreak/>
        <w:t xml:space="preserve">(iv)    Other </w:t>
      </w:r>
      <w:r w:rsidRPr="00D832E7">
        <w:rPr>
          <w:rFonts w:ascii="Calibri" w:eastAsia="Times New Roman" w:hAnsi="Calibri" w:cs="Calibri"/>
          <w:b/>
          <w:bCs/>
          <w:sz w:val="28"/>
          <w:szCs w:val="28"/>
        </w:rPr>
        <w:t>furniture</w:t>
      </w:r>
      <w:r w:rsidRPr="00D832E7">
        <w:rPr>
          <w:rFonts w:ascii="Calibri" w:eastAsia="Times New Roman" w:hAnsi="Calibri" w:cs="Calibri"/>
          <w:sz w:val="28"/>
          <w:szCs w:val="28"/>
        </w:rPr>
        <w:t xml:space="preserve"> and parts thereof and other metal furniture of steel kitchen units classified under headings </w:t>
      </w:r>
      <w:r w:rsidRPr="00D832E7">
        <w:rPr>
          <w:rFonts w:ascii="Calibri" w:eastAsia="Times New Roman" w:hAnsi="Calibri" w:cs="Calibri"/>
          <w:b/>
          <w:bCs/>
          <w:sz w:val="28"/>
          <w:szCs w:val="28"/>
        </w:rPr>
        <w:t>9403:2090</w:t>
      </w:r>
      <w:r w:rsidRPr="00D832E7">
        <w:rPr>
          <w:rFonts w:ascii="Calibri" w:eastAsia="Times New Roman" w:hAnsi="Calibri" w:cs="Calibri"/>
          <w:sz w:val="28"/>
          <w:szCs w:val="28"/>
        </w:rPr>
        <w:t xml:space="preserve"> of the customs tariff.</w:t>
      </w:r>
    </w:p>
    <w:p w14:paraId="151DD272"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28. Metal clad insulated panels </w:t>
      </w:r>
      <w:r w:rsidRPr="00D832E7">
        <w:rPr>
          <w:rFonts w:ascii="Calibri" w:eastAsia="Times New Roman" w:hAnsi="Calibri" w:cs="Calibri"/>
          <w:sz w:val="28"/>
          <w:szCs w:val="28"/>
        </w:rPr>
        <w:t xml:space="preserve">classified under headings </w:t>
      </w:r>
      <w:r w:rsidRPr="00D832E7">
        <w:rPr>
          <w:rFonts w:ascii="Calibri" w:eastAsia="Times New Roman" w:hAnsi="Calibri" w:cs="Calibri"/>
          <w:b/>
          <w:bCs/>
          <w:sz w:val="28"/>
          <w:szCs w:val="28"/>
        </w:rPr>
        <w:t xml:space="preserve">8418:9910, 8418:9990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9406:0091 </w:t>
      </w:r>
      <w:r w:rsidRPr="00D832E7">
        <w:rPr>
          <w:rFonts w:ascii="Calibri" w:eastAsia="Times New Roman" w:hAnsi="Calibri" w:cs="Calibri"/>
          <w:sz w:val="28"/>
          <w:szCs w:val="28"/>
        </w:rPr>
        <w:t>of the customs tariff.</w:t>
      </w:r>
    </w:p>
    <w:p w14:paraId="341F188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29. Baked beans and potato crisps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2005:5900 </w:t>
      </w:r>
      <w:r w:rsidRPr="00D832E7">
        <w:rPr>
          <w:rFonts w:ascii="Calibri" w:eastAsia="Times New Roman" w:hAnsi="Calibri" w:cs="Calibri"/>
          <w:sz w:val="28"/>
          <w:szCs w:val="28"/>
        </w:rPr>
        <w:t xml:space="preserve">and </w:t>
      </w:r>
      <w:r w:rsidRPr="00D832E7">
        <w:rPr>
          <w:rFonts w:ascii="Calibri" w:eastAsia="Times New Roman" w:hAnsi="Calibri" w:cs="Calibri"/>
          <w:b/>
          <w:bCs/>
          <w:sz w:val="28"/>
          <w:szCs w:val="28"/>
        </w:rPr>
        <w:t xml:space="preserve">2005:2000 </w:t>
      </w:r>
      <w:r w:rsidRPr="00D832E7">
        <w:rPr>
          <w:rFonts w:ascii="Calibri" w:eastAsia="Times New Roman" w:hAnsi="Calibri" w:cs="Calibri"/>
          <w:sz w:val="28"/>
          <w:szCs w:val="28"/>
        </w:rPr>
        <w:t>of the customs tariff</w:t>
      </w:r>
      <w:r w:rsidRPr="00D832E7">
        <w:rPr>
          <w:rFonts w:ascii="Calibri" w:eastAsia="Times New Roman" w:hAnsi="Calibri" w:cs="Calibri"/>
          <w:b/>
          <w:bCs/>
          <w:sz w:val="28"/>
          <w:szCs w:val="28"/>
        </w:rPr>
        <w:t>.</w:t>
      </w:r>
    </w:p>
    <w:p w14:paraId="27FC1CCD"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30. Cereals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1904:1010 </w:t>
      </w:r>
      <w:r w:rsidRPr="00D832E7">
        <w:rPr>
          <w:rFonts w:ascii="Calibri" w:eastAsia="Times New Roman" w:hAnsi="Calibri" w:cs="Calibri"/>
          <w:sz w:val="28"/>
          <w:szCs w:val="28"/>
        </w:rPr>
        <w:t>of the customs tariff.</w:t>
      </w:r>
    </w:p>
    <w:p w14:paraId="0DE9BBB1"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31. Bottled water, Mayonnaise, Salad cream, Peanut butter, Jams, </w:t>
      </w:r>
      <w:proofErr w:type="spellStart"/>
      <w:r w:rsidRPr="00D832E7">
        <w:rPr>
          <w:rFonts w:ascii="Calibri" w:eastAsia="Times New Roman" w:hAnsi="Calibri" w:cs="Calibri"/>
          <w:b/>
          <w:bCs/>
          <w:sz w:val="28"/>
          <w:szCs w:val="28"/>
        </w:rPr>
        <w:t>Maheu</w:t>
      </w:r>
      <w:proofErr w:type="spellEnd"/>
      <w:r w:rsidRPr="00D832E7">
        <w:rPr>
          <w:rFonts w:ascii="Calibri" w:eastAsia="Times New Roman" w:hAnsi="Calibri" w:cs="Calibri"/>
          <w:b/>
          <w:bCs/>
          <w:sz w:val="28"/>
          <w:szCs w:val="28"/>
        </w:rPr>
        <w:t xml:space="preserve">, Canned fruits and Vegetables, Pizza base, Yoghurts, </w:t>
      </w:r>
      <w:proofErr w:type="spellStart"/>
      <w:r w:rsidRPr="00D832E7">
        <w:rPr>
          <w:rFonts w:ascii="Calibri" w:eastAsia="Times New Roman" w:hAnsi="Calibri" w:cs="Calibri"/>
          <w:b/>
          <w:bCs/>
          <w:sz w:val="28"/>
          <w:szCs w:val="28"/>
        </w:rPr>
        <w:t>Flavoured</w:t>
      </w:r>
      <w:proofErr w:type="spellEnd"/>
      <w:r w:rsidRPr="00D832E7">
        <w:rPr>
          <w:rFonts w:ascii="Calibri" w:eastAsia="Times New Roman" w:hAnsi="Calibri" w:cs="Calibri"/>
          <w:b/>
          <w:bCs/>
          <w:sz w:val="28"/>
          <w:szCs w:val="28"/>
        </w:rPr>
        <w:t xml:space="preserve"> Milks, Dairy juice blends, Ice creams, Cultured milk, Cheese.</w:t>
      </w:r>
    </w:p>
    <w:p w14:paraId="5AD23942"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32. Second hand </w:t>
      </w:r>
      <w:proofErr w:type="spellStart"/>
      <w:r w:rsidRPr="00D832E7">
        <w:rPr>
          <w:rFonts w:ascii="Calibri" w:eastAsia="Times New Roman" w:hAnsi="Calibri" w:cs="Calibri"/>
          <w:b/>
          <w:bCs/>
          <w:sz w:val="28"/>
          <w:szCs w:val="28"/>
        </w:rPr>
        <w:t>tyres</w:t>
      </w:r>
      <w:proofErr w:type="spellEnd"/>
      <w:r w:rsidRPr="00D832E7">
        <w:rPr>
          <w:rFonts w:ascii="Calibri" w:eastAsia="Times New Roman" w:hAnsi="Calibri" w:cs="Calibri"/>
          <w:b/>
          <w:bCs/>
          <w:sz w:val="28"/>
          <w:szCs w:val="28"/>
        </w:rPr>
        <w:t xml:space="preserve"> (all re-treaded or used pneumatic </w:t>
      </w:r>
      <w:proofErr w:type="spellStart"/>
      <w:r w:rsidRPr="00D832E7">
        <w:rPr>
          <w:rFonts w:ascii="Calibri" w:eastAsia="Times New Roman" w:hAnsi="Calibri" w:cs="Calibri"/>
          <w:b/>
          <w:bCs/>
          <w:sz w:val="28"/>
          <w:szCs w:val="28"/>
        </w:rPr>
        <w:t>tyres</w:t>
      </w:r>
      <w:proofErr w:type="spellEnd"/>
      <w:r w:rsidRPr="00D832E7">
        <w:rPr>
          <w:rFonts w:ascii="Calibri" w:eastAsia="Times New Roman" w:hAnsi="Calibri" w:cs="Calibri"/>
          <w:b/>
          <w:bCs/>
          <w:sz w:val="28"/>
          <w:szCs w:val="28"/>
        </w:rPr>
        <w:t xml:space="preserve"> of rubber)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4012 </w:t>
      </w:r>
      <w:r w:rsidRPr="00D832E7">
        <w:rPr>
          <w:rFonts w:ascii="Calibri" w:eastAsia="Times New Roman" w:hAnsi="Calibri" w:cs="Calibri"/>
          <w:sz w:val="28"/>
          <w:szCs w:val="28"/>
        </w:rPr>
        <w:t>of the customs tariff</w:t>
      </w:r>
      <w:r w:rsidRPr="00D832E7">
        <w:rPr>
          <w:rFonts w:ascii="Calibri" w:eastAsia="Times New Roman" w:hAnsi="Calibri" w:cs="Calibri"/>
          <w:b/>
          <w:bCs/>
          <w:sz w:val="28"/>
          <w:szCs w:val="28"/>
        </w:rPr>
        <w:t>.</w:t>
      </w:r>
    </w:p>
    <w:p w14:paraId="4DEB8F83"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33. Baler and binder twine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5607:2100 </w:t>
      </w:r>
      <w:r w:rsidRPr="00D832E7">
        <w:rPr>
          <w:rFonts w:ascii="Calibri" w:eastAsia="Times New Roman" w:hAnsi="Calibri" w:cs="Calibri"/>
          <w:sz w:val="28"/>
          <w:szCs w:val="28"/>
        </w:rPr>
        <w:t xml:space="preserve">and </w:t>
      </w:r>
      <w:r w:rsidRPr="00D832E7">
        <w:rPr>
          <w:rFonts w:ascii="Calibri" w:eastAsia="Times New Roman" w:hAnsi="Calibri" w:cs="Calibri"/>
          <w:b/>
          <w:bCs/>
          <w:sz w:val="28"/>
          <w:szCs w:val="28"/>
        </w:rPr>
        <w:t xml:space="preserve">5607:4100 </w:t>
      </w:r>
      <w:r w:rsidRPr="00D832E7">
        <w:rPr>
          <w:rFonts w:ascii="Calibri" w:eastAsia="Times New Roman" w:hAnsi="Calibri" w:cs="Calibri"/>
          <w:sz w:val="28"/>
          <w:szCs w:val="28"/>
        </w:rPr>
        <w:t>of the customs tariff.</w:t>
      </w:r>
    </w:p>
    <w:p w14:paraId="60ED7C10"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34. Fertilizers (Urea and Ammonium nitrate), Compounds and blends, Tile adhesive and </w:t>
      </w:r>
      <w:proofErr w:type="spellStart"/>
      <w:r w:rsidRPr="00D832E7">
        <w:rPr>
          <w:rFonts w:ascii="Calibri" w:eastAsia="Times New Roman" w:hAnsi="Calibri" w:cs="Calibri"/>
          <w:b/>
          <w:bCs/>
          <w:sz w:val="28"/>
          <w:szCs w:val="28"/>
        </w:rPr>
        <w:t>tylon</w:t>
      </w:r>
      <w:proofErr w:type="spellEnd"/>
      <w:r w:rsidRPr="00D832E7">
        <w:rPr>
          <w:rFonts w:ascii="Calibri" w:eastAsia="Times New Roman" w:hAnsi="Calibri" w:cs="Calibri"/>
          <w:b/>
          <w:bCs/>
          <w:sz w:val="28"/>
          <w:szCs w:val="28"/>
        </w:rPr>
        <w:t>, Shoe polish, Synthetic hair products.</w:t>
      </w:r>
    </w:p>
    <w:p w14:paraId="11BD6C19"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35. Flash doors, Beds, Wardrobes, Bedroom and Dining room suites, Office furniture and Tissue wading.</w:t>
      </w:r>
    </w:p>
    <w:p w14:paraId="2AE8BF58" w14:textId="77777777" w:rsidR="00D832E7" w:rsidRPr="00D832E7" w:rsidRDefault="00D832E7" w:rsidP="00D832E7">
      <w:pPr>
        <w:spacing w:after="150" w:line="240" w:lineRule="auto"/>
        <w:rPr>
          <w:rFonts w:ascii="Calibri" w:eastAsia="Times New Roman" w:hAnsi="Calibri" w:cs="Calibri"/>
          <w:sz w:val="28"/>
          <w:szCs w:val="28"/>
        </w:rPr>
      </w:pPr>
      <w:r w:rsidRPr="00D832E7">
        <w:rPr>
          <w:rFonts w:ascii="Calibri" w:eastAsia="Times New Roman" w:hAnsi="Calibri" w:cs="Calibri"/>
          <w:b/>
          <w:bCs/>
          <w:sz w:val="28"/>
          <w:szCs w:val="28"/>
        </w:rPr>
        <w:t xml:space="preserve">36. Woven fabrics of cotton (containing 85% or more by weight of cotton, weighing not more than 200g/m2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5208 </w:t>
      </w:r>
      <w:r w:rsidRPr="00D832E7">
        <w:rPr>
          <w:rFonts w:ascii="Calibri" w:eastAsia="Times New Roman" w:hAnsi="Calibri" w:cs="Calibri"/>
          <w:sz w:val="28"/>
          <w:szCs w:val="28"/>
        </w:rPr>
        <w:t>and</w:t>
      </w:r>
      <w:r w:rsidRPr="00D832E7">
        <w:rPr>
          <w:rFonts w:ascii="Calibri" w:eastAsia="Times New Roman" w:hAnsi="Calibri" w:cs="Calibri"/>
          <w:b/>
          <w:bCs/>
          <w:sz w:val="28"/>
          <w:szCs w:val="28"/>
        </w:rPr>
        <w:t xml:space="preserve"> 5209 </w:t>
      </w:r>
      <w:r w:rsidRPr="00D832E7">
        <w:rPr>
          <w:rFonts w:ascii="Calibri" w:eastAsia="Times New Roman" w:hAnsi="Calibri" w:cs="Calibri"/>
          <w:sz w:val="28"/>
          <w:szCs w:val="28"/>
        </w:rPr>
        <w:t>of the customs tariff),</w:t>
      </w:r>
      <w:r w:rsidRPr="00D832E7">
        <w:rPr>
          <w:rFonts w:ascii="Calibri" w:eastAsia="Times New Roman" w:hAnsi="Calibri" w:cs="Calibri"/>
          <w:b/>
          <w:bCs/>
          <w:sz w:val="28"/>
          <w:szCs w:val="28"/>
        </w:rPr>
        <w:t xml:space="preserve"> Woven fabrics of cotton (containing less than 85% by weight of cotton, mixed mainly or solely with man-made </w:t>
      </w:r>
      <w:proofErr w:type="spellStart"/>
      <w:r w:rsidRPr="00D832E7">
        <w:rPr>
          <w:rFonts w:ascii="Calibri" w:eastAsia="Times New Roman" w:hAnsi="Calibri" w:cs="Calibri"/>
          <w:b/>
          <w:bCs/>
          <w:sz w:val="28"/>
          <w:szCs w:val="28"/>
        </w:rPr>
        <w:t>fibres</w:t>
      </w:r>
      <w:proofErr w:type="spellEnd"/>
      <w:r w:rsidRPr="00D832E7">
        <w:rPr>
          <w:rFonts w:ascii="Calibri" w:eastAsia="Times New Roman" w:hAnsi="Calibri" w:cs="Calibri"/>
          <w:b/>
          <w:bCs/>
          <w:sz w:val="28"/>
          <w:szCs w:val="28"/>
        </w:rPr>
        <w:t xml:space="preserve">, weighing not more than 200g/m2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5210 </w:t>
      </w:r>
      <w:r w:rsidRPr="00D832E7">
        <w:rPr>
          <w:rFonts w:ascii="Calibri" w:eastAsia="Times New Roman" w:hAnsi="Calibri" w:cs="Calibri"/>
          <w:sz w:val="28"/>
          <w:szCs w:val="28"/>
        </w:rPr>
        <w:t>of the customs tariff),</w:t>
      </w:r>
      <w:r w:rsidRPr="00D832E7">
        <w:rPr>
          <w:rFonts w:ascii="Calibri" w:eastAsia="Times New Roman" w:hAnsi="Calibri" w:cs="Calibri"/>
          <w:b/>
          <w:bCs/>
          <w:sz w:val="28"/>
          <w:szCs w:val="28"/>
        </w:rPr>
        <w:t xml:space="preserve"> Woven fabrics of cotton (containing less than 85% by weight of cotton, mixed mainly or solely with man-made </w:t>
      </w:r>
      <w:proofErr w:type="spellStart"/>
      <w:r w:rsidRPr="00D832E7">
        <w:rPr>
          <w:rFonts w:ascii="Calibri" w:eastAsia="Times New Roman" w:hAnsi="Calibri" w:cs="Calibri"/>
          <w:b/>
          <w:bCs/>
          <w:sz w:val="28"/>
          <w:szCs w:val="28"/>
        </w:rPr>
        <w:t>fibres</w:t>
      </w:r>
      <w:proofErr w:type="spellEnd"/>
      <w:r w:rsidRPr="00D832E7">
        <w:rPr>
          <w:rFonts w:ascii="Calibri" w:eastAsia="Times New Roman" w:hAnsi="Calibri" w:cs="Calibri"/>
          <w:b/>
          <w:bCs/>
          <w:sz w:val="28"/>
          <w:szCs w:val="28"/>
        </w:rPr>
        <w:t xml:space="preserve">, weighing more than 200g/m2 </w:t>
      </w:r>
      <w:r w:rsidRPr="00D832E7">
        <w:rPr>
          <w:rFonts w:ascii="Calibri" w:eastAsia="Times New Roman" w:hAnsi="Calibri" w:cs="Calibri"/>
          <w:sz w:val="28"/>
          <w:szCs w:val="28"/>
        </w:rPr>
        <w:t>classified under headings</w:t>
      </w:r>
      <w:r w:rsidRPr="00D832E7">
        <w:rPr>
          <w:rFonts w:ascii="Calibri" w:eastAsia="Times New Roman" w:hAnsi="Calibri" w:cs="Calibri"/>
          <w:b/>
          <w:bCs/>
          <w:sz w:val="28"/>
          <w:szCs w:val="28"/>
        </w:rPr>
        <w:t xml:space="preserve"> 5211 </w:t>
      </w:r>
      <w:r w:rsidRPr="00D832E7">
        <w:rPr>
          <w:rFonts w:ascii="Calibri" w:eastAsia="Times New Roman" w:hAnsi="Calibri" w:cs="Calibri"/>
          <w:sz w:val="28"/>
          <w:szCs w:val="28"/>
        </w:rPr>
        <w:t>of the customs tariff</w:t>
      </w:r>
      <w:r w:rsidRPr="00D832E7">
        <w:rPr>
          <w:rFonts w:ascii="Calibri" w:eastAsia="Times New Roman" w:hAnsi="Calibri" w:cs="Calibri"/>
          <w:b/>
          <w:bCs/>
          <w:sz w:val="28"/>
          <w:szCs w:val="28"/>
        </w:rPr>
        <w:t xml:space="preserve"> and other woven fabrics of cotton).</w:t>
      </w:r>
    </w:p>
    <w:p w14:paraId="14A005FE"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9B"/>
    <w:rsid w:val="0011179B"/>
    <w:rsid w:val="007959F0"/>
    <w:rsid w:val="00D8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4FF2-55A8-4AFB-B27F-AB3CC8A7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7299">
      <w:bodyDiv w:val="1"/>
      <w:marLeft w:val="0"/>
      <w:marRight w:val="0"/>
      <w:marTop w:val="0"/>
      <w:marBottom w:val="0"/>
      <w:divBdr>
        <w:top w:val="none" w:sz="0" w:space="0" w:color="auto"/>
        <w:left w:val="none" w:sz="0" w:space="0" w:color="auto"/>
        <w:bottom w:val="none" w:sz="0" w:space="0" w:color="auto"/>
        <w:right w:val="none" w:sz="0" w:space="0" w:color="auto"/>
      </w:divBdr>
      <w:divsChild>
        <w:div w:id="1421482559">
          <w:marLeft w:val="0"/>
          <w:marRight w:val="0"/>
          <w:marTop w:val="0"/>
          <w:marBottom w:val="0"/>
          <w:divBdr>
            <w:top w:val="none" w:sz="0" w:space="0" w:color="auto"/>
            <w:left w:val="none" w:sz="0" w:space="0" w:color="auto"/>
            <w:bottom w:val="none" w:sz="0" w:space="0" w:color="auto"/>
            <w:right w:val="none" w:sz="0" w:space="0" w:color="auto"/>
          </w:divBdr>
        </w:div>
        <w:div w:id="1801992541">
          <w:marLeft w:val="0"/>
          <w:marRight w:val="0"/>
          <w:marTop w:val="0"/>
          <w:marBottom w:val="0"/>
          <w:divBdr>
            <w:top w:val="none" w:sz="0" w:space="0" w:color="auto"/>
            <w:left w:val="none" w:sz="0" w:space="0" w:color="auto"/>
            <w:bottom w:val="none" w:sz="0" w:space="0" w:color="auto"/>
            <w:right w:val="none" w:sz="0" w:space="0" w:color="auto"/>
          </w:divBdr>
        </w:div>
        <w:div w:id="984816242">
          <w:marLeft w:val="0"/>
          <w:marRight w:val="0"/>
          <w:marTop w:val="0"/>
          <w:marBottom w:val="0"/>
          <w:divBdr>
            <w:top w:val="none" w:sz="0" w:space="0" w:color="auto"/>
            <w:left w:val="none" w:sz="0" w:space="0" w:color="auto"/>
            <w:bottom w:val="none" w:sz="0" w:space="0" w:color="auto"/>
            <w:right w:val="none" w:sz="0" w:space="0" w:color="auto"/>
          </w:divBdr>
        </w:div>
        <w:div w:id="327488639">
          <w:marLeft w:val="0"/>
          <w:marRight w:val="0"/>
          <w:marTop w:val="0"/>
          <w:marBottom w:val="0"/>
          <w:divBdr>
            <w:top w:val="none" w:sz="0" w:space="0" w:color="auto"/>
            <w:left w:val="none" w:sz="0" w:space="0" w:color="auto"/>
            <w:bottom w:val="none" w:sz="0" w:space="0" w:color="auto"/>
            <w:right w:val="none" w:sz="0" w:space="0" w:color="auto"/>
          </w:divBdr>
        </w:div>
        <w:div w:id="860553957">
          <w:marLeft w:val="0"/>
          <w:marRight w:val="0"/>
          <w:marTop w:val="0"/>
          <w:marBottom w:val="0"/>
          <w:divBdr>
            <w:top w:val="none" w:sz="0" w:space="0" w:color="auto"/>
            <w:left w:val="none" w:sz="0" w:space="0" w:color="auto"/>
            <w:bottom w:val="none" w:sz="0" w:space="0" w:color="auto"/>
            <w:right w:val="none" w:sz="0" w:space="0" w:color="auto"/>
          </w:divBdr>
        </w:div>
        <w:div w:id="103940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settings" Target="settings.xml"/><Relationship Id="rId16" Type="http://schemas.openxmlformats.org/officeDocument/2006/relationships/hyperlink" Target="dps://ZS@220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5" Type="http://schemas.openxmlformats.org/officeDocument/2006/relationships/hyperlink" Target="dps://1974_766r" TargetMode="External"/><Relationship Id="rId15" Type="http://schemas.openxmlformats.org/officeDocument/2006/relationships/hyperlink" Target="dps://ZS@2302" TargetMode="External"/><Relationship Id="rId10" Type="http://schemas.openxmlformats.org/officeDocument/2006/relationships/hyperlink" Target="NULL" TargetMode="External"/><Relationship Id="rId19" Type="http://schemas.openxmlformats.org/officeDocument/2006/relationships/hyperlink" Target="dps://1974_766r" TargetMode="External"/><Relationship Id="rId4" Type="http://schemas.openxmlformats.org/officeDocument/2006/relationships/hyperlink" Target="dps://1996_8s" TargetMode="External"/><Relationship Id="rId9" Type="http://schemas.openxmlformats.org/officeDocument/2006/relationships/hyperlink" Target="NULL" TargetMode="External"/><Relationship Id="rId14"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2018-05-15T15:28:00Z</dcterms:created>
  <dcterms:modified xsi:type="dcterms:W3CDTF">2018-05-15T15:28:00Z</dcterms:modified>
</cp:coreProperties>
</file>